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A7E" w:rsidRPr="000E66AF" w:rsidRDefault="00432A7E" w:rsidP="000E66AF">
      <w:pPr>
        <w:framePr w:w="4349" w:h="1985" w:hSpace="238" w:vSpace="119" w:wrap="auto" w:vAnchor="page" w:hAnchor="page" w:x="5960" w:y="13065" w:anchorLock="1"/>
        <w:pBdr>
          <w:top w:val="single" w:sz="36" w:space="1" w:color="auto"/>
          <w:bottom w:val="single" w:sz="36" w:space="1" w:color="auto"/>
        </w:pBdr>
        <w:shd w:val="clear" w:color="auto" w:fill="0000FF"/>
        <w:tabs>
          <w:tab w:val="left" w:pos="-720"/>
        </w:tabs>
        <w:spacing w:line="360" w:lineRule="auto"/>
        <w:jc w:val="center"/>
        <w:rPr>
          <w:rFonts w:ascii="Tahoma" w:hAnsi="Tahoma"/>
          <w:b/>
          <w:color w:val="FFFFFF"/>
          <w:sz w:val="24"/>
          <w:lang w:val="es-ES_tradnl"/>
        </w:rPr>
      </w:pPr>
      <w:bookmarkStart w:id="0" w:name="_Toc436908799"/>
      <w:bookmarkStart w:id="1" w:name="_Toc531154674"/>
      <w:bookmarkStart w:id="2" w:name="_Toc531318887"/>
    </w:p>
    <w:p w:rsidR="00432A7E" w:rsidRPr="000E66AF" w:rsidRDefault="00432A7E" w:rsidP="000E66AF">
      <w:pPr>
        <w:framePr w:w="4349" w:h="1985" w:hSpace="238" w:vSpace="119" w:wrap="auto" w:vAnchor="page" w:hAnchor="page" w:x="5960" w:y="13065" w:anchorLock="1"/>
        <w:pBdr>
          <w:top w:val="single" w:sz="36" w:space="1" w:color="auto"/>
          <w:bottom w:val="single" w:sz="36" w:space="1" w:color="auto"/>
        </w:pBdr>
        <w:shd w:val="clear" w:color="auto" w:fill="0000FF"/>
        <w:tabs>
          <w:tab w:val="left" w:pos="-720"/>
        </w:tabs>
        <w:spacing w:line="360" w:lineRule="auto"/>
        <w:jc w:val="center"/>
        <w:rPr>
          <w:rFonts w:ascii="Tahoma" w:hAnsi="Tahoma"/>
          <w:b/>
          <w:color w:val="FFFFFF"/>
          <w:sz w:val="24"/>
          <w:lang w:val="es-ES_tradnl"/>
        </w:rPr>
      </w:pPr>
      <w:r w:rsidRPr="000E66AF">
        <w:rPr>
          <w:rFonts w:ascii="Tahoma" w:hAnsi="Tahoma"/>
          <w:b/>
          <w:color w:val="FFFFFF"/>
          <w:sz w:val="24"/>
          <w:lang w:val="es-ES_tradnl"/>
        </w:rPr>
        <w:t>ANÁLISIS ORGÁNICO</w:t>
      </w:r>
      <w:bookmarkEnd w:id="0"/>
      <w:bookmarkEnd w:id="1"/>
      <w:bookmarkEnd w:id="2"/>
    </w:p>
    <w:p w:rsidR="00432A7E" w:rsidRPr="000E66AF" w:rsidRDefault="00432A7E" w:rsidP="000E66AF">
      <w:pPr>
        <w:framePr w:w="4349" w:h="1985" w:hSpace="238" w:vSpace="119" w:wrap="auto" w:vAnchor="page" w:hAnchor="page" w:x="5960" w:y="13065" w:anchorLock="1"/>
        <w:pBdr>
          <w:top w:val="single" w:sz="36" w:space="1" w:color="auto"/>
          <w:bottom w:val="single" w:sz="36" w:space="1" w:color="auto"/>
        </w:pBdr>
        <w:shd w:val="clear" w:color="auto" w:fill="0000FF"/>
        <w:tabs>
          <w:tab w:val="left" w:pos="-720"/>
        </w:tabs>
        <w:spacing w:line="360" w:lineRule="auto"/>
        <w:jc w:val="center"/>
        <w:rPr>
          <w:rFonts w:ascii="Tahoma" w:hAnsi="Tahoma"/>
          <w:b/>
          <w:vanish/>
          <w:color w:val="FFFFFF"/>
          <w:sz w:val="24"/>
          <w:lang w:val="es-ES_tradnl"/>
        </w:rPr>
      </w:pPr>
      <w:bookmarkStart w:id="3" w:name="_Toc531318888"/>
      <w:r w:rsidRPr="000E66AF">
        <w:rPr>
          <w:rFonts w:ascii="Tahoma" w:hAnsi="Tahoma"/>
          <w:b/>
          <w:color w:val="FFFFFF"/>
          <w:sz w:val="24"/>
          <w:lang w:val="es-ES_tradnl"/>
        </w:rPr>
        <w:t>DEL GASTO</w:t>
      </w:r>
      <w:bookmarkEnd w:id="3"/>
    </w:p>
    <w:p w:rsidR="00432A7E" w:rsidRDefault="00432A7E" w:rsidP="000E66AF">
      <w:pPr>
        <w:pStyle w:val="ANGELES1"/>
        <w:shd w:val="clear" w:color="auto" w:fill="auto"/>
        <w:rPr>
          <w:rStyle w:val="Nmerodepgina"/>
        </w:rPr>
        <w:sectPr w:rsidR="00432A7E">
          <w:headerReference w:type="default" r:id="rId7"/>
          <w:footerReference w:type="default" r:id="rId8"/>
          <w:pgSz w:w="11906" w:h="16838"/>
          <w:pgMar w:top="1531" w:right="1418" w:bottom="1531" w:left="1418" w:header="720" w:footer="720" w:gutter="0"/>
          <w:cols w:space="720"/>
          <w:formProt w:val="0"/>
          <w:rtlGutter/>
          <w:docGrid w:linePitch="240" w:charSpace="2047"/>
        </w:sectPr>
      </w:pPr>
    </w:p>
    <w:p w:rsidR="00432A7E" w:rsidRDefault="00432A7E">
      <w:pPr>
        <w:rPr>
          <w:rFonts w:ascii="Tahoma" w:hAnsi="Tahoma" w:cs="Tahoma"/>
        </w:rPr>
      </w:pPr>
    </w:p>
    <w:p w:rsidR="00432A7E" w:rsidRDefault="00B435EB">
      <w:pPr>
        <w:jc w:val="center"/>
        <w:rPr>
          <w:rFonts w:ascii="Tahoma" w:hAnsi="Tahoma" w:cs="Tahom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253pt">
            <v:imagedata r:id="rId9" o:title=""/>
          </v:shape>
        </w:pict>
      </w:r>
    </w:p>
    <w:p w:rsidR="00432A7E" w:rsidRDefault="00432A7E" w:rsidP="00A57353">
      <w:pPr>
        <w:rPr>
          <w:rFonts w:ascii="Tahoma" w:hAnsi="Tahoma" w:cs="Tahoma"/>
        </w:rPr>
      </w:pPr>
    </w:p>
    <w:p w:rsidR="00432A7E" w:rsidRDefault="00432A7E">
      <w:pPr>
        <w:rPr>
          <w:rFonts w:ascii="Tahoma" w:hAnsi="Tahoma" w:cs="Tahoma"/>
        </w:rPr>
        <w:sectPr w:rsidR="00432A7E">
          <w:headerReference w:type="default" r:id="rId10"/>
          <w:footerReference w:type="default" r:id="rId11"/>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26" type="#_x0000_t75" style="width:632pt;height:228pt">
            <v:imagedata r:id="rId12"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3"/>
          <w:footerReference w:type="default" r:id="rId14"/>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27" type="#_x0000_t75" style="width:632pt;height:228pt">
            <v:imagedata r:id="rId15"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6"/>
          <w:footerReference w:type="default" r:id="rId17"/>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28" type="#_x0000_t75" style="width:632pt;height:228pt">
            <v:imagedata r:id="rId18"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9"/>
          <w:footerReference w:type="default" r:id="rId20"/>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b/>
          <w:u w:val="single"/>
        </w:rPr>
      </w:pPr>
      <w:r>
        <w:rPr>
          <w:rFonts w:ascii="Tahoma" w:hAnsi="Tahoma" w:cs="Tahoma"/>
          <w:b/>
          <w:u w:val="single"/>
        </w:rPr>
        <w:lastRenderedPageBreak/>
        <w:t>GABINETE DE LA  PRESIDENCIA</w:t>
      </w:r>
    </w:p>
    <w:p w:rsidR="00432A7E" w:rsidRDefault="00432A7E">
      <w:pPr>
        <w:spacing w:line="264" w:lineRule="auto"/>
        <w:rPr>
          <w:rFonts w:ascii="Tahoma" w:hAnsi="Tahoma" w:cs="Tahoma"/>
        </w:rPr>
      </w:pPr>
    </w:p>
    <w:p w:rsidR="00432A7E" w:rsidRDefault="00432A7E">
      <w:pPr>
        <w:spacing w:line="264" w:lineRule="auto"/>
        <w:rPr>
          <w:rFonts w:ascii="Tahoma" w:hAnsi="Tahoma" w:cs="Tahoma"/>
        </w:rPr>
      </w:pPr>
    </w:p>
    <w:p w:rsidR="00432A7E" w:rsidRDefault="00432A7E">
      <w:pPr>
        <w:spacing w:line="264" w:lineRule="auto"/>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2,7 millones de euros</w:t>
      </w:r>
      <w:r>
        <w:rPr>
          <w:rFonts w:ascii="Tahoma" w:hAnsi="Tahoma" w:cs="Tahoma"/>
        </w:rPr>
        <w:t>.</w:t>
      </w:r>
    </w:p>
    <w:p w:rsidR="00432A7E" w:rsidRDefault="00432A7E">
      <w:pPr>
        <w:spacing w:line="264" w:lineRule="auto"/>
        <w:rPr>
          <w:rFonts w:ascii="Tahoma" w:hAnsi="Tahoma" w:cs="Tahoma"/>
        </w:rPr>
      </w:pPr>
    </w:p>
    <w:p w:rsidR="00432A7E" w:rsidRDefault="00432A7E">
      <w:pPr>
        <w:spacing w:line="264" w:lineRule="auto"/>
        <w:rPr>
          <w:rFonts w:ascii="Tahoma" w:hAnsi="Tahoma" w:cs="Tahoma"/>
        </w:rPr>
      </w:pPr>
    </w:p>
    <w:p w:rsidR="00432A7E" w:rsidRPr="000E66AF" w:rsidRDefault="00432A7E">
      <w:pPr>
        <w:jc w:val="both"/>
        <w:rPr>
          <w:rFonts w:ascii="Tahoma" w:hAnsi="Tahoma" w:cs="Tahoma"/>
          <w:szCs w:val="24"/>
          <w:lang w:eastAsia="en-US"/>
        </w:rPr>
      </w:pPr>
      <w:r w:rsidRPr="000E66AF">
        <w:rPr>
          <w:rFonts w:ascii="Tahoma" w:hAnsi="Tahoma" w:cs="Tahoma"/>
          <w:szCs w:val="24"/>
          <w:lang w:eastAsia="en-US"/>
        </w:rPr>
        <w:t>El Gabinete de la Presidencia ha de desarrollar las tareas de coordinación de las relaciones institucionales y de la imagen institucional del Cabildo de Tenerife, así como el impulso y ejecución de los proyectos y actuaciones propuestos por la Presidencia.</w:t>
      </w:r>
    </w:p>
    <w:p w:rsidR="00432A7E" w:rsidRPr="000E66AF" w:rsidRDefault="00432A7E">
      <w:pPr>
        <w:jc w:val="both"/>
        <w:rPr>
          <w:rFonts w:ascii="Tahoma" w:hAnsi="Tahoma" w:cs="Tahoma"/>
          <w:szCs w:val="24"/>
          <w:lang w:eastAsia="en-US"/>
        </w:rPr>
      </w:pPr>
    </w:p>
    <w:p w:rsidR="00432A7E" w:rsidRPr="000E66AF" w:rsidRDefault="00432A7E">
      <w:pPr>
        <w:jc w:val="both"/>
        <w:rPr>
          <w:rFonts w:ascii="Tahoma" w:hAnsi="Tahoma" w:cs="Tahoma"/>
          <w:szCs w:val="24"/>
          <w:lang w:eastAsia="en-US"/>
        </w:rPr>
      </w:pPr>
      <w:r w:rsidRPr="000E66AF">
        <w:rPr>
          <w:rFonts w:ascii="Tahoma" w:hAnsi="Tahoma" w:cs="Tahoma"/>
          <w:szCs w:val="24"/>
          <w:u w:val="single"/>
          <w:lang w:eastAsia="en-US"/>
        </w:rPr>
        <w:t>En el ámbito de la comunicación</w:t>
      </w:r>
      <w:r w:rsidRPr="000E66AF">
        <w:rPr>
          <w:rFonts w:ascii="Tahoma" w:hAnsi="Tahoma" w:cs="Tahoma"/>
          <w:szCs w:val="24"/>
          <w:lang w:eastAsia="en-US"/>
        </w:rPr>
        <w:t xml:space="preserve"> le corresponde llevar a cabo, a través de diversos procesos comunicativos y relacionales, la transmisión a la ciudadanía de todo tipo de mensajes relacionados con el desarrollo de competencias de este Cabildo Insular, partiendo de la premisa fundamental de que los ciudadanos, como destinatarios de la acción de gobierno insular, deben estar informados de todas aquellas actuaciones e iniciativas administrativas que pueden afectarles o interesarles. </w:t>
      </w:r>
    </w:p>
    <w:p w:rsidR="00432A7E" w:rsidRPr="000E66AF" w:rsidRDefault="00432A7E">
      <w:pPr>
        <w:jc w:val="both"/>
        <w:rPr>
          <w:rFonts w:ascii="Tahoma" w:hAnsi="Tahoma" w:cs="Tahoma"/>
          <w:szCs w:val="24"/>
          <w:lang w:eastAsia="en-US"/>
        </w:rPr>
      </w:pPr>
      <w:r w:rsidRPr="000E66AF">
        <w:rPr>
          <w:rFonts w:ascii="Tahoma" w:hAnsi="Tahoma" w:cs="Tahoma"/>
          <w:szCs w:val="24"/>
          <w:lang w:eastAsia="en-US"/>
        </w:rPr>
        <w:t>A efectos del adecuado desarrollo por esta Unidad de las indicadas funciones se recoge en el presupuesto de 2018 el crédito necesario para atender las contrataciones con terceros que son imprescindibles, tales como el seguimiento de los medios de comunicación, el servicio de fotografía, el de audiovisuales, los de información, agencias de noticias, redes locales, etc.</w:t>
      </w:r>
    </w:p>
    <w:p w:rsidR="00432A7E" w:rsidRPr="000E66AF" w:rsidRDefault="00432A7E">
      <w:pPr>
        <w:jc w:val="both"/>
        <w:rPr>
          <w:rFonts w:ascii="Tahoma" w:hAnsi="Tahoma" w:cs="Tahoma"/>
          <w:szCs w:val="24"/>
          <w:lang w:eastAsia="en-US"/>
        </w:rPr>
      </w:pPr>
    </w:p>
    <w:p w:rsidR="00432A7E" w:rsidRPr="000E66AF" w:rsidRDefault="00432A7E">
      <w:pPr>
        <w:jc w:val="both"/>
        <w:rPr>
          <w:rFonts w:ascii="Tahoma" w:hAnsi="Tahoma" w:cs="Tahoma"/>
          <w:szCs w:val="24"/>
          <w:lang w:eastAsia="en-US"/>
        </w:rPr>
      </w:pPr>
      <w:r w:rsidRPr="000E66AF">
        <w:rPr>
          <w:rFonts w:ascii="Tahoma" w:hAnsi="Tahoma" w:cs="Tahoma"/>
          <w:szCs w:val="24"/>
          <w:u w:val="single"/>
          <w:lang w:eastAsia="en-US"/>
        </w:rPr>
        <w:t>En el ámbito del protocolo</w:t>
      </w:r>
      <w:r w:rsidRPr="000E66AF">
        <w:rPr>
          <w:rFonts w:ascii="Tahoma" w:hAnsi="Tahoma" w:cs="Tahoma"/>
          <w:szCs w:val="24"/>
          <w:lang w:eastAsia="en-US"/>
        </w:rPr>
        <w:t xml:space="preserve"> le corresponde el diseño, organización, coordinación, asesoramiento, planificación y ejecución de los actos oficiales y públicos del Cabildo como institución insular, relacionados con los servicios y actividades de la Corporación.</w:t>
      </w:r>
    </w:p>
    <w:p w:rsidR="00432A7E" w:rsidRPr="000E66AF" w:rsidRDefault="00432A7E">
      <w:pPr>
        <w:jc w:val="both"/>
        <w:rPr>
          <w:rFonts w:ascii="Tahoma" w:hAnsi="Tahoma" w:cs="Tahoma"/>
          <w:szCs w:val="24"/>
          <w:lang w:eastAsia="en-US"/>
        </w:rPr>
      </w:pPr>
      <w:r w:rsidRPr="000E66AF">
        <w:rPr>
          <w:rFonts w:ascii="Tahoma" w:hAnsi="Tahoma" w:cs="Tahoma"/>
          <w:szCs w:val="24"/>
          <w:lang w:eastAsia="en-US"/>
        </w:rPr>
        <w:t>A efectos del adecuado desarrollo por esta Unidad de las indicadas funciones se recoge en el presupuesto de 2018 el crédito necesario para que se puedan desarrollar los actos previstos, entre los que se encuentran el otorgamiento de distinciones honoríficas, actos conmemorativos de las fiestas navideñas, romería de Candelaria, recepciones, etc.</w:t>
      </w:r>
    </w:p>
    <w:p w:rsidR="00432A7E" w:rsidRPr="000E66AF" w:rsidRDefault="00432A7E">
      <w:pPr>
        <w:jc w:val="both"/>
        <w:rPr>
          <w:rFonts w:ascii="Tahoma" w:hAnsi="Tahoma" w:cs="Tahoma"/>
          <w:szCs w:val="24"/>
          <w:lang w:eastAsia="en-US"/>
        </w:rPr>
      </w:pPr>
    </w:p>
    <w:p w:rsidR="00432A7E" w:rsidRPr="000E66AF" w:rsidRDefault="00432A7E">
      <w:pPr>
        <w:jc w:val="both"/>
        <w:rPr>
          <w:rFonts w:ascii="Tahoma" w:hAnsi="Tahoma" w:cs="Tahoma"/>
          <w:szCs w:val="24"/>
          <w:lang w:eastAsia="en-US"/>
        </w:rPr>
      </w:pPr>
      <w:r w:rsidRPr="000E66AF">
        <w:rPr>
          <w:rFonts w:ascii="Tahoma" w:hAnsi="Tahoma" w:cs="Tahoma"/>
          <w:szCs w:val="24"/>
          <w:lang w:eastAsia="en-US"/>
        </w:rPr>
        <w:t>También se ha previsto en el presupuesto el crédito para la puesta en marcha del proyecto de articulación, dinamización y puesta en valor de la comunidad de tinerfeños que desarrolla su actividad profesional en el exterior o mantiene una actividad profesional con proyección internacional así como el soporte técnico y funcional a la oficina del Marco Estratégico de Desarrollo Insular.</w:t>
      </w:r>
    </w:p>
    <w:p w:rsidR="00432A7E" w:rsidRDefault="00432A7E">
      <w:pPr>
        <w:pStyle w:val="Cuerpodetextoconsangra"/>
        <w:rPr>
          <w:rFonts w:ascii="Tahoma" w:hAnsi="Tahoma" w:cs="Tahoma"/>
          <w:lang w:val="es-ES"/>
        </w:rPr>
      </w:pPr>
    </w:p>
    <w:p w:rsidR="00432A7E" w:rsidRPr="000E66AF" w:rsidRDefault="00432A7E">
      <w:pPr>
        <w:pStyle w:val="Cuerpodetextoconsangra"/>
        <w:rPr>
          <w:rFonts w:ascii="Tahoma" w:hAnsi="Tahoma" w:cs="Tahoma"/>
          <w:lang w:val="es-ES"/>
        </w:rPr>
        <w:sectPr w:rsidR="00432A7E" w:rsidRPr="000E66AF">
          <w:headerReference w:type="default" r:id="rId21"/>
          <w:footerReference w:type="default" r:id="rId22"/>
          <w:pgSz w:w="11906" w:h="16838"/>
          <w:pgMar w:top="1418" w:right="1531" w:bottom="1418" w:left="1531"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pPr>
      <w:r>
        <w:pict>
          <v:shape id="_x0000_i1029" type="#_x0000_t75" style="width:632pt;height:228pt">
            <v:imagedata r:id="rId23" o:title=""/>
          </v:shape>
        </w:pict>
      </w:r>
    </w:p>
    <w:p w:rsidR="00432A7E" w:rsidRDefault="00432A7E" w:rsidP="00A57353">
      <w:pPr>
        <w:rPr>
          <w:rFonts w:ascii="Tahoma" w:hAnsi="Tahoma" w:cs="Tahoma"/>
        </w:rPr>
      </w:pPr>
    </w:p>
    <w:p w:rsidR="00432A7E" w:rsidRDefault="00432A7E">
      <w:pPr>
        <w:rPr>
          <w:rFonts w:ascii="Tahoma" w:hAnsi="Tahoma" w:cs="Tahoma"/>
        </w:rPr>
        <w:sectPr w:rsidR="00432A7E">
          <w:headerReference w:type="default" r:id="rId24"/>
          <w:footerReference w:type="default" r:id="rId25"/>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SECRETARIA</w:t>
      </w:r>
    </w:p>
    <w:p w:rsidR="00432A7E" w:rsidRDefault="00432A7E">
      <w:pPr>
        <w:rPr>
          <w:rFonts w:ascii="Tahoma" w:hAnsi="Tahoma" w:cs="Tahoma"/>
        </w:rPr>
      </w:pPr>
    </w:p>
    <w:p w:rsidR="00432A7E" w:rsidRDefault="00432A7E">
      <w:pPr>
        <w:spacing w:line="264" w:lineRule="auto"/>
        <w:rPr>
          <w:rFonts w:ascii="Tahoma" w:hAnsi="Tahoma" w:cs="Tahoma"/>
        </w:rPr>
      </w:pPr>
    </w:p>
    <w:p w:rsidR="00432A7E" w:rsidRDefault="00432A7E">
      <w:pPr>
        <w:spacing w:line="264" w:lineRule="auto"/>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0,9 millones de euros</w:t>
      </w:r>
      <w:r>
        <w:rPr>
          <w:rFonts w:ascii="Tahoma" w:hAnsi="Tahoma" w:cs="Tahoma"/>
        </w:rPr>
        <w:t>.</w:t>
      </w:r>
    </w:p>
    <w:p w:rsidR="00432A7E" w:rsidRDefault="00432A7E">
      <w:pPr>
        <w:spacing w:line="264" w:lineRule="auto"/>
        <w:jc w:val="both"/>
        <w:rPr>
          <w:rFonts w:ascii="Tahoma" w:hAnsi="Tahoma" w:cs="Tahoma"/>
        </w:rPr>
      </w:pPr>
    </w:p>
    <w:p w:rsidR="00432A7E" w:rsidRDefault="00432A7E">
      <w:pPr>
        <w:spacing w:line="264" w:lineRule="auto"/>
        <w:jc w:val="both"/>
        <w:rPr>
          <w:rFonts w:ascii="Tahoma" w:hAnsi="Tahoma" w:cs="Tahoma"/>
        </w:rPr>
      </w:pPr>
    </w:p>
    <w:p w:rsidR="00432A7E" w:rsidRDefault="00432A7E">
      <w:pPr>
        <w:ind w:firstLine="709"/>
        <w:jc w:val="both"/>
        <w:rPr>
          <w:rFonts w:ascii="Tahoma" w:hAnsi="Tahoma" w:cs="Tahoma"/>
          <w:szCs w:val="22"/>
        </w:rPr>
      </w:pPr>
      <w:r>
        <w:rPr>
          <w:rFonts w:ascii="Tahoma" w:hAnsi="Tahoma" w:cs="Tahoma"/>
          <w:szCs w:val="22"/>
        </w:rPr>
        <w:t>La Secretaría del Cabildo Insular de Tenerife se estructura en la actualidad conforme al siguiente detalle:</w:t>
      </w:r>
    </w:p>
    <w:p w:rsidR="00432A7E" w:rsidRDefault="00432A7E">
      <w:pPr>
        <w:ind w:firstLine="709"/>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b/>
          <w:bCs/>
          <w:szCs w:val="22"/>
          <w:u w:val="single"/>
        </w:rPr>
        <w:t xml:space="preserve">Servicio Administrativo de Asesoramiento Legal al Pleno y a las Comisiones Plenarias, de Registro y Fe Pública de dichos Órganos </w:t>
      </w:r>
      <w:r>
        <w:rPr>
          <w:rFonts w:ascii="Tahoma" w:hAnsi="Tahoma" w:cs="Tahoma"/>
          <w:szCs w:val="22"/>
        </w:rPr>
        <w:t xml:space="preserve">al que corresponden las funciones de asesoramiento legal a la Presidencia y a los Consejeros Insulares en cuestiones que no dependen directamente de ningún Servicio Administrativo, asesoramiento directo a los grupos políticos, asesoramiento a los OOAA, Entidades Públicas Empresariales y Sociedades Mercantiles de la Corporación, coordinación y homogeneización de criterios organizativos y de funcionamiento en relación con las Entidades anteriores, coordinación y asesoramiento en los referente a las Juntas Generales de las Sociedades Mercantiles y establecimiento de criterios uniformes y de general aplicación en la Corporación, en la interpretación, aplicación y posibles modificaciones del Reglamento Orgánico.       </w:t>
      </w:r>
    </w:p>
    <w:p w:rsidR="00432A7E" w:rsidRDefault="00432A7E">
      <w:pPr>
        <w:ind w:firstLine="708"/>
        <w:jc w:val="both"/>
        <w:rPr>
          <w:rFonts w:ascii="Tahoma" w:hAnsi="Tahoma" w:cs="Tahoma"/>
          <w:b/>
          <w:bCs/>
          <w:sz w:val="18"/>
          <w:u w:val="single"/>
        </w:rPr>
      </w:pPr>
    </w:p>
    <w:p w:rsidR="00432A7E" w:rsidRDefault="00432A7E">
      <w:pPr>
        <w:ind w:firstLine="708"/>
        <w:jc w:val="both"/>
        <w:rPr>
          <w:rFonts w:ascii="Tahoma" w:hAnsi="Tahoma" w:cs="Tahoma"/>
          <w:szCs w:val="22"/>
        </w:rPr>
      </w:pPr>
      <w:r>
        <w:rPr>
          <w:rFonts w:ascii="Tahoma" w:hAnsi="Tahoma" w:cs="Tahoma"/>
          <w:szCs w:val="22"/>
        </w:rPr>
        <w:t xml:space="preserve">Y por otro lado, le corresponden las funciones relacionadas con la celebración de las sesiones del Pleno y sus Comisiones; entre otras,  convocatoria, celebración y redacción de acuerdos de las sesiones de las Comisiones Plenarias y del Pleno, Junta de Portavoces, expedientes con procedimiento agravado según los artículos 29.3 y 63 del R.O.C.I.T, Registro General del Pleno y Diario de Sesiones.   </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b/>
          <w:szCs w:val="22"/>
          <w:u w:val="single"/>
        </w:rPr>
        <w:t>Unidad orgánica Apoyo al Consejo de Gobierno Insular y al Consejero-Secretario y Fe Pública y</w:t>
      </w:r>
      <w:r>
        <w:rPr>
          <w:rFonts w:ascii="Tahoma" w:hAnsi="Tahoma" w:cs="Tahoma"/>
          <w:b/>
          <w:bCs/>
          <w:szCs w:val="22"/>
          <w:u w:val="single"/>
        </w:rPr>
        <w:t xml:space="preserve"> Archivo y Documentación</w:t>
      </w:r>
      <w:r>
        <w:rPr>
          <w:rFonts w:ascii="Tahoma" w:hAnsi="Tahoma" w:cs="Tahoma"/>
          <w:szCs w:val="22"/>
        </w:rPr>
        <w:t xml:space="preserve"> </w:t>
      </w:r>
      <w:r>
        <w:rPr>
          <w:rFonts w:ascii="Tahoma" w:hAnsi="Tahoma" w:cs="Tahoma"/>
          <w:b/>
          <w:szCs w:val="22"/>
        </w:rPr>
        <w:t xml:space="preserve">, </w:t>
      </w:r>
      <w:r>
        <w:rPr>
          <w:rFonts w:ascii="Tahoma" w:hAnsi="Tahoma" w:cs="Tahoma"/>
          <w:szCs w:val="22"/>
        </w:rPr>
        <w:t xml:space="preserve">cuya labor se concreta en el apoyo en el ejercicio de las funciones que la Ley 7/1985, de 2 de abril, Reguladora de las Bases de Régimen Local, el RD 1174/1987, de 18 de septiembre, por el que se regula el régimen jurídico de los funcionarios de </w:t>
      </w:r>
      <w:smartTag w:uri="urn:schemas-microsoft-com:office:smarttags" w:element="PersonName">
        <w:smartTagPr>
          <w:attr w:name="ProductID" w:val="la Administración Local"/>
        </w:smartTagPr>
        <w:r>
          <w:rPr>
            <w:rFonts w:ascii="Tahoma" w:hAnsi="Tahoma" w:cs="Tahoma"/>
            <w:szCs w:val="22"/>
          </w:rPr>
          <w:t>la Administración Local</w:t>
        </w:r>
      </w:smartTag>
      <w:r>
        <w:rPr>
          <w:rFonts w:ascii="Tahoma" w:hAnsi="Tahoma" w:cs="Tahoma"/>
          <w:szCs w:val="22"/>
        </w:rPr>
        <w:t xml:space="preserve"> con Habilitación de Carácter Nacional y el Reglamento Orgánico de este Excmo. Cabildo Insular, atribuyen al Vicesecretario General, como son las funciones de fe pública de los actos y acuerdos de los órganos unipersonales y las demás funciones de fe pública, salvo aquéllas que estén atribuidas al Secretario General del Pleno o al Consejero-Secretario del Consejo de Gobierno Insular, así como la remisión  a la Administración del Estado y a la de la Comunidad autónoma de copia o, en su caso, extracto, de los actos y acuerdos de los órganos decisorios de la Corporación, en su respectivo ámbito de competencia, entre otras.</w:t>
      </w:r>
    </w:p>
    <w:p w:rsidR="00432A7E" w:rsidRDefault="00432A7E">
      <w:pPr>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xml:space="preserve">Finalmente, con carácter general corresponde a </w:t>
      </w:r>
      <w:smartTag w:uri="urn:schemas-microsoft-com:office:smarttags" w:element="PersonName">
        <w:smartTagPr>
          <w:attr w:name="ProductID" w:val="la Vicesecretaría General"/>
        </w:smartTagPr>
        <w:r>
          <w:rPr>
            <w:rFonts w:ascii="Tahoma" w:hAnsi="Tahoma" w:cs="Tahoma"/>
            <w:szCs w:val="22"/>
          </w:rPr>
          <w:t>la Vicesecretaría General</w:t>
        </w:r>
      </w:smartTag>
      <w:r>
        <w:rPr>
          <w:rFonts w:ascii="Tahoma" w:hAnsi="Tahoma" w:cs="Tahoma"/>
          <w:szCs w:val="22"/>
        </w:rPr>
        <w:t xml:space="preserve"> el impulso de las medidas tendentes a la implantación de la fe pública electrónica, tanto en la aplicación de la gestión documental de Secretaría como en lo relativo a las sesiones electrónicas de los órganos colegiados.</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xml:space="preserve">Asimismo en el ámbito de la Secretaría se residencia la competencia relativa al Archivo General del Cabildo Insular de Tenerife, y por tanto, la política de gestión documental, tanto del archivo tradicional (papel) como del archivo electrónico. Respecto de esta materia y en base a lo dispuesto en la ley  39/2015, de 1 de octubre, del Procedimiento Administrativo Común de las Administraciones Públicas. y Ley 40/2015, de 1 de octubre, de Régimen Jurídico del Sector Público, y para el cumplimiento de las obligaciones impuestas por las mismas, corresponden la a la Secretaría entre otras las siguientes funciones:  </w:t>
      </w:r>
    </w:p>
    <w:p w:rsidR="00432A7E" w:rsidRDefault="00432A7E">
      <w:pPr>
        <w:ind w:firstLine="708"/>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ab/>
        <w:t xml:space="preserve">* Reorganización espacial de los depósitos existentes en la sede física del Archivo, actualmente en fase de licitación el suministro de armarios compactos, racionalización del espacio y desalojo, así como gestión de cesión de documentos a otras entidades interesadas en su custodia por tratarse de documentos que no constituyen patrimonio documental de esta Corporación.  </w:t>
      </w:r>
    </w:p>
    <w:p w:rsidR="00432A7E" w:rsidRDefault="00432A7E">
      <w:pPr>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xml:space="preserve">* Gestión de la documentación que ya está transferida, pero depositada en las dependencias  de tránsito temporal, que no ha sido ubicada y clasificada, por carecer de las instalaciones adecuadas, </w:t>
      </w:r>
      <w:r>
        <w:rPr>
          <w:rFonts w:ascii="Tahoma" w:hAnsi="Tahoma" w:cs="Tahoma"/>
          <w:szCs w:val="22"/>
        </w:rPr>
        <w:lastRenderedPageBreak/>
        <w:t>lo que permitirá el levantamiento de la suspensión temporal actual de transferencias al archivo central.</w:t>
      </w:r>
    </w:p>
    <w:p w:rsidR="00432A7E" w:rsidRDefault="00432A7E">
      <w:pPr>
        <w:ind w:firstLine="708"/>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ab/>
        <w:t xml:space="preserve">* Asesoramiento del personal del archivo a los distintos Servicios sobre la labor previa de </w:t>
      </w:r>
      <w:r>
        <w:rPr>
          <w:rFonts w:ascii="Tahoma" w:hAnsi="Tahoma" w:cs="Tahoma"/>
          <w:b/>
          <w:szCs w:val="22"/>
        </w:rPr>
        <w:t>expurgo de documentación informativa de apoyo a la gestión</w:t>
      </w:r>
      <w:r>
        <w:rPr>
          <w:rFonts w:ascii="Tahoma" w:hAnsi="Tahoma" w:cs="Tahoma"/>
          <w:szCs w:val="22"/>
        </w:rPr>
        <w:t xml:space="preserve"> en los archivos de oficina de los diferentes Servicios, cuya labor se está realizando por la Jefa de Sección, habiendo comenzado por </w:t>
      </w:r>
      <w:smartTag w:uri="urn:schemas-microsoft-com:office:smarttags" w:element="PersonName">
        <w:smartTagPr>
          <w:attr w:name="ProductID" w:val="la Intervención General."/>
        </w:smartTagPr>
        <w:r>
          <w:rPr>
            <w:rFonts w:ascii="Tahoma" w:hAnsi="Tahoma" w:cs="Tahoma"/>
            <w:szCs w:val="22"/>
          </w:rPr>
          <w:t>la Intervención General.</w:t>
        </w:r>
      </w:smartTag>
    </w:p>
    <w:p w:rsidR="00432A7E" w:rsidRDefault="00432A7E">
      <w:pPr>
        <w:jc w:val="both"/>
        <w:rPr>
          <w:rFonts w:ascii="Tahoma" w:hAnsi="Tahoma" w:cs="Tahoma"/>
          <w:szCs w:val="22"/>
        </w:rPr>
      </w:pPr>
    </w:p>
    <w:p w:rsidR="00432A7E" w:rsidRDefault="00432A7E">
      <w:pPr>
        <w:jc w:val="both"/>
        <w:rPr>
          <w:rFonts w:ascii="Tahoma" w:hAnsi="Tahoma" w:cs="Tahoma"/>
          <w:szCs w:val="22"/>
          <w:shd w:val="clear" w:color="auto" w:fill="FAFAFA"/>
        </w:rPr>
      </w:pPr>
      <w:r>
        <w:rPr>
          <w:rFonts w:ascii="Tahoma" w:hAnsi="Tahoma" w:cs="Tahoma"/>
          <w:szCs w:val="22"/>
        </w:rPr>
        <w:t xml:space="preserve"> </w:t>
      </w:r>
      <w:r>
        <w:rPr>
          <w:rFonts w:ascii="Tahoma" w:hAnsi="Tahoma" w:cs="Tahoma"/>
          <w:szCs w:val="22"/>
        </w:rPr>
        <w:tab/>
        <w:t xml:space="preserve">* Aprobación del </w:t>
      </w:r>
      <w:r>
        <w:rPr>
          <w:rFonts w:ascii="Tahoma" w:hAnsi="Tahoma" w:cs="Tahoma"/>
          <w:b/>
          <w:szCs w:val="22"/>
        </w:rPr>
        <w:t>cuadro de clasificación</w:t>
      </w:r>
      <w:r>
        <w:rPr>
          <w:rFonts w:ascii="Tahoma" w:hAnsi="Tahoma" w:cs="Tahoma"/>
          <w:szCs w:val="22"/>
        </w:rPr>
        <w:t xml:space="preserve">  de series documentales, </w:t>
      </w:r>
      <w:r>
        <w:rPr>
          <w:rFonts w:ascii="Tahoma" w:hAnsi="Tahoma" w:cs="Tahoma"/>
          <w:szCs w:val="22"/>
          <w:shd w:val="clear" w:color="auto" w:fill="FAFAFA"/>
        </w:rPr>
        <w:t>principal herramienta para  un sistema de gestión documental y archivo, de la que carecía el Archivo y fundamental para la gestión del mismo tanto del archivo de  papel como del archivo electrónico único, en el que se han codificado e identificado todas las series documentales generadas por la Institución, que ya han superado la fase de revisión de</w:t>
      </w:r>
      <w:r>
        <w:rPr>
          <w:rFonts w:ascii="Tahoma" w:hAnsi="Tahoma" w:cs="Tahoma"/>
          <w:b/>
          <w:szCs w:val="22"/>
          <w:shd w:val="clear" w:color="auto" w:fill="FAFAFA"/>
        </w:rPr>
        <w:t xml:space="preserve"> los correspondientes  Servicios</w:t>
      </w:r>
      <w:r>
        <w:rPr>
          <w:rFonts w:ascii="Tahoma" w:hAnsi="Tahoma" w:cs="Tahoma"/>
          <w:szCs w:val="22"/>
          <w:shd w:val="clear" w:color="auto" w:fill="FAFAFA"/>
        </w:rPr>
        <w:t>.</w:t>
      </w:r>
    </w:p>
    <w:p w:rsidR="00432A7E" w:rsidRDefault="00432A7E">
      <w:pPr>
        <w:jc w:val="both"/>
        <w:rPr>
          <w:rFonts w:ascii="Tahoma" w:hAnsi="Tahoma" w:cs="Tahoma"/>
          <w:szCs w:val="22"/>
          <w:shd w:val="clear" w:color="auto" w:fill="FAFAFA"/>
        </w:rPr>
      </w:pPr>
    </w:p>
    <w:p w:rsidR="00432A7E" w:rsidRDefault="00432A7E">
      <w:pPr>
        <w:ind w:firstLine="708"/>
        <w:jc w:val="both"/>
        <w:rPr>
          <w:rFonts w:ascii="Tahoma" w:hAnsi="Tahoma" w:cs="Tahoma"/>
          <w:szCs w:val="22"/>
        </w:rPr>
      </w:pPr>
      <w:r>
        <w:rPr>
          <w:rFonts w:ascii="Tahoma" w:hAnsi="Tahoma" w:cs="Tahoma"/>
          <w:szCs w:val="22"/>
        </w:rPr>
        <w:t xml:space="preserve">* Elaboración de </w:t>
      </w:r>
      <w:smartTag w:uri="urn:schemas-microsoft-com:office:smarttags" w:element="PersonName">
        <w:smartTagPr>
          <w:attr w:name="ProductID" w:val="la Clasificación Corporativa Funcional"/>
        </w:smartTagPr>
        <w:r>
          <w:rPr>
            <w:rFonts w:ascii="Tahoma" w:hAnsi="Tahoma" w:cs="Tahoma"/>
            <w:szCs w:val="22"/>
          </w:rPr>
          <w:t>la Clasificación Corporativa Funcional</w:t>
        </w:r>
      </w:smartTag>
      <w:r>
        <w:rPr>
          <w:rFonts w:ascii="Tahoma" w:hAnsi="Tahoma" w:cs="Tahoma"/>
          <w:szCs w:val="22"/>
        </w:rPr>
        <w:t xml:space="preserve"> sobre la cual basar el régimen de acceso a la información, su régimen de conservación y eliminación. </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shd w:val="clear" w:color="auto" w:fill="FAFAFA"/>
        </w:rPr>
      </w:pPr>
      <w:r>
        <w:rPr>
          <w:rFonts w:ascii="Tahoma" w:hAnsi="Tahoma" w:cs="Tahoma"/>
          <w:szCs w:val="22"/>
          <w:shd w:val="clear" w:color="auto" w:fill="FAFAFA"/>
        </w:rPr>
        <w:t xml:space="preserve">* Elaboración del </w:t>
      </w:r>
      <w:r>
        <w:rPr>
          <w:rFonts w:ascii="Tahoma" w:hAnsi="Tahoma" w:cs="Tahoma"/>
          <w:b/>
          <w:szCs w:val="22"/>
          <w:shd w:val="clear" w:color="auto" w:fill="FAFAFA"/>
        </w:rPr>
        <w:t>reglamento de gestión del archivo</w:t>
      </w:r>
      <w:r>
        <w:rPr>
          <w:rFonts w:ascii="Tahoma" w:hAnsi="Tahoma" w:cs="Tahoma"/>
          <w:szCs w:val="22"/>
          <w:shd w:val="clear" w:color="auto" w:fill="FAFAFA"/>
        </w:rPr>
        <w:t>, cuya propuesta se someterá a su aprobación correspondiente antes de finalizar el ejercicio 2017, en la que se regulará entre otros, las normas de funcionamiento del mismo, transferencia, conservación, acceso y eliminación  de documentación etc.</w:t>
      </w:r>
    </w:p>
    <w:p w:rsidR="00432A7E" w:rsidRDefault="00432A7E">
      <w:pPr>
        <w:ind w:firstLine="708"/>
        <w:jc w:val="both"/>
        <w:rPr>
          <w:rFonts w:ascii="Tahoma" w:hAnsi="Tahoma" w:cs="Tahoma"/>
          <w:szCs w:val="22"/>
          <w:shd w:val="clear" w:color="auto" w:fill="FAFAFA"/>
        </w:rPr>
      </w:pPr>
    </w:p>
    <w:p w:rsidR="00432A7E" w:rsidRDefault="00432A7E">
      <w:pPr>
        <w:ind w:firstLine="708"/>
        <w:jc w:val="both"/>
        <w:rPr>
          <w:rFonts w:ascii="Tahoma" w:hAnsi="Tahoma" w:cs="Tahoma"/>
          <w:szCs w:val="22"/>
          <w:shd w:val="clear" w:color="auto" w:fill="FAFAFA"/>
        </w:rPr>
      </w:pPr>
      <w:r>
        <w:rPr>
          <w:rFonts w:ascii="Tahoma" w:hAnsi="Tahoma" w:cs="Tahoma"/>
          <w:szCs w:val="22"/>
          <w:shd w:val="clear" w:color="auto" w:fill="FAFAFA"/>
        </w:rPr>
        <w:t xml:space="preserve">* Elaboración y aprobación de la composición y funcionamiento de la  </w:t>
      </w:r>
      <w:r>
        <w:rPr>
          <w:rFonts w:ascii="Tahoma" w:hAnsi="Tahoma" w:cs="Tahoma"/>
          <w:b/>
          <w:szCs w:val="22"/>
          <w:shd w:val="clear" w:color="auto" w:fill="FAFAFA"/>
        </w:rPr>
        <w:t>comisión de valoración documental</w:t>
      </w:r>
      <w:r>
        <w:rPr>
          <w:rFonts w:ascii="Tahoma" w:hAnsi="Tahoma" w:cs="Tahoma"/>
          <w:szCs w:val="22"/>
          <w:shd w:val="clear" w:color="auto" w:fill="FAFAFA"/>
        </w:rPr>
        <w:t>, órgano multidisciplinar  encargado entre otros de de elaborar las propuestas de aprobación de las tablas de valoración documental, normas de acceso, eliminación y conservación de documentos, determinación de los calendarios de conservación, emisión de informes de régimen de acceso a la documentación etc.</w:t>
      </w:r>
    </w:p>
    <w:p w:rsidR="00432A7E" w:rsidRDefault="00432A7E">
      <w:pPr>
        <w:ind w:firstLine="708"/>
        <w:jc w:val="both"/>
        <w:rPr>
          <w:rFonts w:ascii="Tahoma" w:hAnsi="Tahoma" w:cs="Tahoma"/>
          <w:szCs w:val="22"/>
          <w:shd w:val="clear" w:color="auto" w:fill="FAFAFA"/>
        </w:rPr>
      </w:pPr>
    </w:p>
    <w:p w:rsidR="00432A7E" w:rsidRDefault="00432A7E">
      <w:pPr>
        <w:ind w:firstLine="708"/>
        <w:jc w:val="both"/>
        <w:rPr>
          <w:rFonts w:ascii="Tahoma" w:hAnsi="Tahoma" w:cs="Tahoma"/>
          <w:szCs w:val="22"/>
          <w:shd w:val="clear" w:color="auto" w:fill="FAFAFA"/>
        </w:rPr>
      </w:pPr>
      <w:r>
        <w:rPr>
          <w:rFonts w:ascii="Tahoma" w:hAnsi="Tahoma" w:cs="Tahoma"/>
          <w:szCs w:val="22"/>
          <w:shd w:val="clear" w:color="auto" w:fill="FAFAFA"/>
        </w:rPr>
        <w:t xml:space="preserve">* Elaboración de las </w:t>
      </w:r>
      <w:r>
        <w:rPr>
          <w:rFonts w:ascii="Tahoma" w:hAnsi="Tahoma" w:cs="Tahoma"/>
          <w:b/>
          <w:szCs w:val="22"/>
          <w:shd w:val="clear" w:color="auto" w:fill="FAFAFA"/>
        </w:rPr>
        <w:t>tablas de valoración</w:t>
      </w:r>
      <w:r>
        <w:rPr>
          <w:rFonts w:ascii="Tahoma" w:hAnsi="Tahoma" w:cs="Tahoma"/>
          <w:szCs w:val="22"/>
          <w:shd w:val="clear" w:color="auto" w:fill="FAFAFA"/>
        </w:rPr>
        <w:t>, instrumentos de descripción de las series  documentales ,</w:t>
      </w:r>
      <w:r>
        <w:rPr>
          <w:rFonts w:ascii="Tahoma" w:hAnsi="Tahoma" w:cs="Tahoma"/>
          <w:szCs w:val="22"/>
          <w:shd w:val="clear" w:color="auto" w:fill="FFFFFF"/>
        </w:rPr>
        <w:t xml:space="preserve"> Son los documentos que determinan,  su código, denominación, órgano productor, función administrativa que ha dado lugar a su existencia y plazos previstos para su transferencia, conservación y eliminación</w:t>
      </w:r>
      <w:r>
        <w:rPr>
          <w:rFonts w:ascii="Tahoma" w:hAnsi="Tahoma" w:cs="Tahoma"/>
          <w:szCs w:val="22"/>
          <w:shd w:val="clear" w:color="auto" w:fill="FAFAFA"/>
        </w:rPr>
        <w:t xml:space="preserve"> habiéndose dado prioridad aquellas que están generando mayor volumen de documentación.</w:t>
      </w:r>
    </w:p>
    <w:p w:rsidR="00432A7E" w:rsidRDefault="00432A7E">
      <w:pPr>
        <w:ind w:firstLine="708"/>
        <w:jc w:val="both"/>
        <w:rPr>
          <w:rFonts w:ascii="Tahoma" w:hAnsi="Tahoma" w:cs="Tahoma"/>
          <w:szCs w:val="22"/>
          <w:shd w:val="clear" w:color="auto" w:fill="FAFAFA"/>
        </w:rPr>
      </w:pPr>
    </w:p>
    <w:p w:rsidR="00432A7E" w:rsidRDefault="00432A7E">
      <w:pPr>
        <w:ind w:firstLine="708"/>
        <w:jc w:val="both"/>
        <w:rPr>
          <w:rFonts w:ascii="Tahoma" w:hAnsi="Tahoma" w:cs="Tahoma"/>
          <w:szCs w:val="22"/>
        </w:rPr>
      </w:pPr>
      <w:r>
        <w:rPr>
          <w:rFonts w:ascii="Tahoma" w:hAnsi="Tahoma" w:cs="Tahoma"/>
          <w:szCs w:val="22"/>
        </w:rPr>
        <w:t>* Tramitación de los expedientes de expurgo (aprobación, publicación previa destrucción)</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Impulso a través de la colaboración solicitada a los Servicios de Informática, del estudio e implantación de una herramienta de gestión de archivo definitivo de expedientes y documentos electrónicos, que habrá de cumplir con lo dispuesto al respecto en el RD 4/2010, de 8 de enero, por el que se regula el Esquema Nacional de Interoperabilidad en el ámbito de la Administración Electrónica.</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xml:space="preserve">Con cargo al </w:t>
      </w:r>
      <w:r>
        <w:rPr>
          <w:rFonts w:ascii="Tahoma" w:hAnsi="Tahoma" w:cs="Tahoma"/>
          <w:b/>
          <w:szCs w:val="22"/>
        </w:rPr>
        <w:t>Capítulo II</w:t>
      </w:r>
      <w:r>
        <w:rPr>
          <w:rFonts w:ascii="Tahoma" w:hAnsi="Tahoma" w:cs="Tahoma"/>
          <w:szCs w:val="22"/>
        </w:rPr>
        <w:t xml:space="preserve"> se imputan los gastos corrientes propios de la Secretaría. En este concepto se incluyen los referidos a material de oficina correspondiente a la Secretaría General (Secretaría General del Pleno y Vicesecretaría General) , adquisición de papel timbrado para conformación de libros de actas, encuadernado, papelería en general y suministros varios (papelería, sobres para notificaciones, folios, tóner impresoras, sellos, etc).</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Asimismo, resulta fundamental para las funciones de asesoramiento de la Secretaría General del Pleno el mantenimiento de las bases de datos jurídicas consultivas, a las que actualmente estamos suscritos.</w:t>
      </w:r>
    </w:p>
    <w:p w:rsidR="00432A7E" w:rsidRDefault="00432A7E">
      <w:pPr>
        <w:ind w:firstLine="708"/>
        <w:jc w:val="both"/>
        <w:rPr>
          <w:rFonts w:ascii="Tahoma" w:hAnsi="Tahoma" w:cs="Tahoma"/>
          <w:szCs w:val="22"/>
        </w:rPr>
      </w:pPr>
      <w:r>
        <w:rPr>
          <w:rFonts w:ascii="Tahoma" w:hAnsi="Tahoma" w:cs="Tahoma"/>
          <w:szCs w:val="22"/>
        </w:rPr>
        <w:t xml:space="preserve"> </w:t>
      </w:r>
    </w:p>
    <w:p w:rsidR="00432A7E" w:rsidRDefault="00432A7E">
      <w:pPr>
        <w:ind w:firstLine="708"/>
        <w:jc w:val="both"/>
        <w:rPr>
          <w:rFonts w:ascii="Tahoma" w:hAnsi="Tahoma" w:cs="Tahoma"/>
          <w:szCs w:val="22"/>
        </w:rPr>
      </w:pPr>
      <w:r>
        <w:rPr>
          <w:rFonts w:ascii="Tahoma" w:hAnsi="Tahoma" w:cs="Tahoma"/>
          <w:szCs w:val="22"/>
        </w:rPr>
        <w:t>Por lo que refiere a otras contrataciones, se refleja una previsión presupuestaria para la realización de contrataciones de servicios necesarios para la gestión del archivo y que no pueden realizarse a través de medios propios; así como la prestación de servicios para la modernización de las aplicaciones informáticas dependientes de la Secretaría General del Pleno y de la Vicesecretaría General (gestión de acuerdos y resoluciones, etc.</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 xml:space="preserve">Finalmente, las funciones correspondientes a la Dirección de la Asesoría Jurídica, que eran desempeñadas de forma acumulada por el Secretario General del Pleno, han pasado, como consecuencia de la reorganización producida en la Secretaría General en el presente ejercicio, a desempañarse por la Dirección de la Asesoría Jurídica creada al efecto, sin que ello tenga repercusión alguna desde la perspectiva de los gastos correspondientes a los Capítulos II y VI, por lo que se refiere a imputación de gasto derivados de tales funciones, sin perjuicio del correspondiente reflejo en el Capítulo I. </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En este sentido, y tal como se refleja en la presente memoria, los gastos correspondientes al material, al mantenimiento de aplicativos o fotocopiadoras, impresión y encuadernación de libros de actas, resoluciones y decretos, contrataciones de bases de datos consultivas, contrataciones relativas al archivo, en ninguna medida se han visto  disminuidos por la separación de funciones señalada, por la propia naturaleza de los mismos, y por su vinculación directa y casi en exclusiva a la Vicesecretaría General en mayor medida, y a la Secretaría General del Pleno.</w:t>
      </w:r>
    </w:p>
    <w:p w:rsidR="00432A7E" w:rsidRDefault="00432A7E">
      <w:pPr>
        <w:rPr>
          <w:rFonts w:ascii="Tahoma" w:hAnsi="Tahoma" w:cs="Tahoma"/>
          <w:b/>
          <w:u w:val="single"/>
        </w:rPr>
      </w:pPr>
    </w:p>
    <w:p w:rsidR="00432A7E" w:rsidRDefault="00432A7E">
      <w:pPr>
        <w:rPr>
          <w:rFonts w:ascii="Tahoma" w:hAnsi="Tahoma" w:cs="Tahoma"/>
          <w:b/>
          <w:u w:val="single"/>
        </w:rPr>
        <w:sectPr w:rsidR="00432A7E">
          <w:headerReference w:type="default" r:id="rId26"/>
          <w:footerReference w:type="default" r:id="rId27"/>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sz w:val="22"/>
          <w:szCs w:val="22"/>
        </w:rPr>
      </w:pPr>
    </w:p>
    <w:p w:rsidR="00432A7E" w:rsidRDefault="00206DF1">
      <w:pPr>
        <w:jc w:val="center"/>
        <w:rPr>
          <w:rFonts w:ascii="Tahoma" w:hAnsi="Tahoma" w:cs="Tahoma"/>
          <w:sz w:val="22"/>
          <w:szCs w:val="22"/>
        </w:rPr>
      </w:pPr>
      <w:r>
        <w:pict>
          <v:shape id="_x0000_i1030" type="#_x0000_t75" style="width:632pt;height:228pt">
            <v:imagedata r:id="rId28"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29"/>
          <w:footerReference w:type="default" r:id="rId30"/>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HACIENDA</w:t>
      </w:r>
    </w:p>
    <w:p w:rsidR="00432A7E" w:rsidRDefault="00432A7E">
      <w:pPr>
        <w:rPr>
          <w:rFonts w:ascii="Tahoma" w:hAnsi="Tahoma" w:cs="Tahoma"/>
          <w:szCs w:val="22"/>
        </w:rPr>
      </w:pPr>
    </w:p>
    <w:p w:rsidR="00432A7E" w:rsidRDefault="00432A7E">
      <w:pPr>
        <w:spacing w:line="264" w:lineRule="auto"/>
        <w:jc w:val="both"/>
        <w:rPr>
          <w:rFonts w:ascii="Tahoma" w:hAnsi="Tahoma" w:cs="Tahoma"/>
          <w:szCs w:val="22"/>
        </w:rPr>
      </w:pPr>
      <w:r>
        <w:rPr>
          <w:rFonts w:ascii="Tahoma" w:hAnsi="Tahoma" w:cs="Tahoma"/>
          <w:szCs w:val="22"/>
        </w:rPr>
        <w:t xml:space="preserve">Para el ejercicio 2018 esta Área cuenta con un presupuesto de </w:t>
      </w:r>
      <w:r>
        <w:rPr>
          <w:rFonts w:ascii="Tahoma" w:hAnsi="Tahoma" w:cs="Tahoma"/>
          <w:b/>
          <w:szCs w:val="22"/>
        </w:rPr>
        <w:t>16,6 millones de euros</w:t>
      </w:r>
      <w:r>
        <w:rPr>
          <w:rFonts w:ascii="Tahoma" w:hAnsi="Tahoma" w:cs="Tahoma"/>
          <w:szCs w:val="22"/>
        </w:rPr>
        <w:t>.</w:t>
      </w:r>
    </w:p>
    <w:p w:rsidR="00432A7E" w:rsidRDefault="00432A7E">
      <w:pPr>
        <w:spacing w:line="264" w:lineRule="auto"/>
        <w:jc w:val="both"/>
        <w:rPr>
          <w:rFonts w:ascii="Tahoma" w:hAnsi="Tahoma" w:cs="Tahoma"/>
          <w:szCs w:val="22"/>
        </w:rPr>
      </w:pPr>
    </w:p>
    <w:p w:rsidR="00432A7E" w:rsidRDefault="00432A7E">
      <w:pPr>
        <w:spacing w:line="264" w:lineRule="auto"/>
        <w:rPr>
          <w:rFonts w:ascii="Tahoma" w:hAnsi="Tahoma" w:cs="Tahoma"/>
          <w:b/>
          <w:szCs w:val="22"/>
          <w:u w:val="single"/>
        </w:rPr>
      </w:pPr>
    </w:p>
    <w:p w:rsidR="00432A7E" w:rsidRDefault="00432A7E">
      <w:pPr>
        <w:jc w:val="both"/>
        <w:rPr>
          <w:rFonts w:ascii="Tahoma" w:hAnsi="Tahoma" w:cs="Tahoma"/>
          <w:szCs w:val="22"/>
        </w:rPr>
      </w:pPr>
      <w:r>
        <w:rPr>
          <w:rFonts w:ascii="Tahoma" w:hAnsi="Tahoma" w:cs="Tahoma"/>
          <w:szCs w:val="22"/>
        </w:rPr>
        <w:t>Como en ejercicios anteriores el objetivo principal del Área se traduce en la asistencia al resto de las Áreas y Entidades de la Corporación, a fin de contribuir a que las mismas puedan proporcionar mejores y más eficaces servicios a la sociedad, dado el carácter horizontal de las acciones que desarrollan los diferentes servicios adscritos al área de Hacienda dentro del organigrama corporativo.</w:t>
      </w:r>
    </w:p>
    <w:p w:rsidR="00432A7E" w:rsidRDefault="00432A7E">
      <w:pPr>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A estas actuaciones de un carácter más general se le suman otras, con su correspondiente reflejo en el presupuesto, en respuesta a los objetivos específicos  derivados de labores en materia financiera y de tesorería, que le corresponden dentro de las gestiones propias del Área, objetivos éstos que, en su mayoría, son una continuación de los recogidos en presupuestos anteriores.</w:t>
      </w:r>
    </w:p>
    <w:p w:rsidR="00432A7E" w:rsidRDefault="00432A7E">
      <w:pPr>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 xml:space="preserve">Como novedad cabe destacar la dotación presupuestaria para la Oficina de Contabilidad,  a la que le corresponde el ejercicio de las funciones de Dirección y Coordinación de la Contabilidad definidas en el  del artículo 27.C) del Reglamento Orgánico del Cabildo Insular de Tenerife. </w:t>
      </w:r>
    </w:p>
    <w:p w:rsidR="00432A7E" w:rsidRDefault="00432A7E">
      <w:pPr>
        <w:tabs>
          <w:tab w:val="left" w:pos="8647"/>
        </w:tabs>
        <w:ind w:firstLine="720"/>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Los objetivos y las líneas de actuación más relevantes previstas para el ejercicio 2018, serían las siguientes:</w:t>
      </w:r>
    </w:p>
    <w:p w:rsidR="00432A7E" w:rsidRDefault="00432A7E">
      <w:pPr>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Respecto al Patrimonio Insular, se incluye la dotación necesaria para la ejecución de trabajos tanto de mantenimiento, mejora, reforma y/o rehabilitación o acondicionamiento que son necesarios para preservar en buenas condiciones y funcionalidad los inmuebles de la Corporación, así como, aquellas otras que, por el contrario, determinan la necesidad de acometer demoliciones, dado el estado que presentan algunos bienes, todo ello de conformidad con lo establecido en el Marco Estratégico Plurianual de Actuaciones para el Desarrollo de Tenerife (MEDI).</w:t>
      </w:r>
    </w:p>
    <w:p w:rsidR="00432A7E" w:rsidRDefault="00432A7E">
      <w:pPr>
        <w:tabs>
          <w:tab w:val="left" w:pos="8647"/>
        </w:tabs>
        <w:ind w:left="720"/>
        <w:jc w:val="both"/>
        <w:rPr>
          <w:rFonts w:ascii="Tahoma" w:hAnsi="Tahoma" w:cs="Tahoma"/>
          <w:szCs w:val="22"/>
        </w:rPr>
      </w:pPr>
    </w:p>
    <w:p w:rsidR="00432A7E" w:rsidRDefault="00432A7E">
      <w:pPr>
        <w:tabs>
          <w:tab w:val="left" w:pos="8647"/>
        </w:tabs>
        <w:ind w:left="720"/>
        <w:jc w:val="both"/>
        <w:rPr>
          <w:rFonts w:ascii="Tahoma" w:hAnsi="Tahoma" w:cs="Tahoma"/>
          <w:szCs w:val="22"/>
        </w:rPr>
      </w:pPr>
      <w:r>
        <w:rPr>
          <w:rFonts w:ascii="Tahoma" w:hAnsi="Tahoma" w:cs="Tahoma"/>
          <w:szCs w:val="22"/>
        </w:rPr>
        <w:t>Por lo que se refiere a las labores de mantenimiento de los inmuebles de la Corporación, además de las propiamente dichas de mantenimiento ordinario, se prevé la contratación de los trabajos para la elaboración de inspecciones reglamentarias en edificios, esto es, redacción de ITEs (Inspección Técnica de Edificios) así como la contratación de organismos de control autorizados (OCAs), necesarios para la elaboración de los informes de inspección inmuebles en los edificios donde desarrolla su actividad el Cabildo.</w:t>
      </w:r>
    </w:p>
    <w:p w:rsidR="00432A7E" w:rsidRDefault="00432A7E">
      <w:pPr>
        <w:tabs>
          <w:tab w:val="left" w:pos="8647"/>
        </w:tabs>
        <w:ind w:left="720"/>
        <w:jc w:val="both"/>
        <w:rPr>
          <w:rFonts w:ascii="Tahoma" w:hAnsi="Tahoma" w:cs="Tahoma"/>
          <w:szCs w:val="22"/>
        </w:rPr>
      </w:pPr>
    </w:p>
    <w:p w:rsidR="00432A7E" w:rsidRDefault="00432A7E">
      <w:pPr>
        <w:tabs>
          <w:tab w:val="left" w:pos="8647"/>
        </w:tabs>
        <w:ind w:left="720"/>
        <w:jc w:val="both"/>
        <w:rPr>
          <w:rFonts w:ascii="Tahoma" w:hAnsi="Tahoma" w:cs="Tahoma"/>
          <w:szCs w:val="22"/>
        </w:rPr>
      </w:pPr>
      <w:r>
        <w:rPr>
          <w:rFonts w:ascii="Tahoma" w:hAnsi="Tahoma" w:cs="Tahoma"/>
          <w:szCs w:val="22"/>
        </w:rPr>
        <w:t>Los gastos de inversión previstos corresponden a las obras para la rehabilitación y acondicionamiento de inmuebles y/o sus instalaciones, reformas por traslados y reubicaciones del personal al servicio de la Corporación, modificaciones de despachos y zonas comunes, así como las medidas correctoras para la subsanación de deficiencias puestas de manifiesto en las evaluaciones de riesgos realizadas por la U. O. de Prevención de Riesgos Laborales.</w:t>
      </w:r>
    </w:p>
    <w:p w:rsidR="00432A7E" w:rsidRDefault="00432A7E">
      <w:pPr>
        <w:tabs>
          <w:tab w:val="left" w:pos="8647"/>
        </w:tabs>
        <w:ind w:left="720"/>
        <w:jc w:val="both"/>
        <w:rPr>
          <w:rFonts w:ascii="Tahoma" w:hAnsi="Tahoma" w:cs="Tahoma"/>
          <w:szCs w:val="22"/>
        </w:rPr>
      </w:pPr>
    </w:p>
    <w:p w:rsidR="00432A7E" w:rsidRDefault="00432A7E">
      <w:pPr>
        <w:tabs>
          <w:tab w:val="left" w:pos="8647"/>
        </w:tabs>
        <w:ind w:left="720"/>
        <w:jc w:val="both"/>
        <w:rPr>
          <w:rFonts w:ascii="Tahoma" w:hAnsi="Tahoma" w:cs="Tahoma"/>
          <w:szCs w:val="22"/>
        </w:rPr>
      </w:pPr>
      <w:r>
        <w:rPr>
          <w:rFonts w:ascii="Tahoma" w:hAnsi="Tahoma" w:cs="Tahoma"/>
          <w:szCs w:val="22"/>
        </w:rPr>
        <w:t>Del mismo modo se incluyen los créditos necesarios para llevar a cabo la modernización de inmuebles e instalaciones en cumplimiento del compromiso del Cabildo Insular de Tenerife en la reducción de gases de efecto invernadero a través de la mejora de la eficiencia energética  y la incorporación de energías renovables, implementación de tecnología inteligente o smart en las instalaciones de las principales sedes del Cabildo, sustitución de iluminación por sistemas LED, producción de energía eléctrica fotovoltaica en edificios del Cabildo, entre otras acciones.</w:t>
      </w:r>
    </w:p>
    <w:p w:rsidR="00432A7E" w:rsidRDefault="00432A7E">
      <w:pPr>
        <w:tabs>
          <w:tab w:val="left" w:pos="8647"/>
        </w:tabs>
        <w:ind w:left="720"/>
        <w:jc w:val="both"/>
        <w:rPr>
          <w:rFonts w:ascii="Tahoma" w:hAnsi="Tahoma" w:cs="Tahoma"/>
          <w:szCs w:val="22"/>
        </w:rPr>
      </w:pPr>
    </w:p>
    <w:p w:rsidR="00432A7E" w:rsidRDefault="00432A7E">
      <w:pPr>
        <w:tabs>
          <w:tab w:val="left" w:pos="8647"/>
        </w:tabs>
        <w:ind w:left="720"/>
        <w:jc w:val="both"/>
        <w:rPr>
          <w:rFonts w:ascii="Tahoma" w:hAnsi="Tahoma" w:cs="Tahoma"/>
          <w:szCs w:val="22"/>
        </w:rPr>
      </w:pPr>
      <w:r>
        <w:rPr>
          <w:rFonts w:ascii="Tahoma" w:hAnsi="Tahoma" w:cs="Tahoma"/>
          <w:szCs w:val="22"/>
        </w:rPr>
        <w:t xml:space="preserve">En este apartado de inversiones debemos destacar las obras previstas para la rehabilitación del edificio anexo al Palacio Insular, las obras de reforma en el Pabellón de Los Majuelos para habilitar un mayor espacio de almacenamiento (archivo), la sustitución del pavimento en la Planta 3ª del Palacio Insular y la reparación de la oxidación detectada en los pilares del edificio donde actualmente se ubican los Servicios Técnicos del Área de Informática y </w:t>
      </w:r>
      <w:r>
        <w:rPr>
          <w:rFonts w:ascii="Tahoma" w:hAnsi="Tahoma" w:cs="Tahoma"/>
          <w:szCs w:val="22"/>
        </w:rPr>
        <w:lastRenderedPageBreak/>
        <w:t xml:space="preserve">Comunicaciones, instalación fotovoltaica en el Palacio Insular y en el edificio ubicado en la calle Alcalde Mandillo, obras de mejora de la accesibilidad y de eliminación de barreras físicas en los inmuebles de la corporación.   </w:t>
      </w:r>
    </w:p>
    <w:p w:rsidR="00432A7E" w:rsidRDefault="00432A7E">
      <w:pPr>
        <w:tabs>
          <w:tab w:val="left" w:pos="8647"/>
        </w:tabs>
        <w:ind w:left="720"/>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Asimismo, con carácter permanente, se mantienen las aplicaciones presupuestarias para los gastos derivados de las cuotas de participación del Cabildo Insular de Tenerife en determinadas entidades integradas por Administraciones Locales, así como las correspondientes al marco de seguros de la Corporación Insular, los arrendamientos de inmuebles encomendados al Servicio Administrativo de Hacienda y Patrimonio, y gastos de Notarías y Registros para la formalización de las operaciones patrimoniales así como gastos correspondientes a la obligación de pago de tributos de la Corporación Insular con los distintos Ayuntamientos. Igualmente se consigna crédito para la contratación de la depuración física y jurídica del Inventario y optimización de la gestión patrimonial.</w:t>
      </w:r>
    </w:p>
    <w:p w:rsidR="00432A7E" w:rsidRDefault="00432A7E">
      <w:pPr>
        <w:tabs>
          <w:tab w:val="left" w:pos="8647"/>
        </w:tabs>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 xml:space="preserve"> Asimismo, se considera de relevancia la dotación presupuestaria precisa para atender los gastos derivados del contrato de suministro de energía eléctrica de la Corporación Insular, centralizado en esta Área a los efectos de lograr una mayor eficiencia de los recursos disponibles.</w:t>
      </w:r>
    </w:p>
    <w:p w:rsidR="00432A7E" w:rsidRDefault="00432A7E">
      <w:pPr>
        <w:tabs>
          <w:tab w:val="left" w:pos="8647"/>
        </w:tabs>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Del mismo modo, y como en cada ejercicio, se contempla la consignación presupuestaria necesaria para el mantenimiento y mejora del Sistema de Información y Gestión Económica y Contable (SIGEC) en aras a una mayor eficacia presupuestaria y contable de la Corporación.</w:t>
      </w:r>
    </w:p>
    <w:p w:rsidR="00432A7E" w:rsidRDefault="00432A7E">
      <w:pPr>
        <w:tabs>
          <w:tab w:val="left" w:pos="8647"/>
        </w:tabs>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Desarrollo de la aplicación GRECA e introducción de modelos normalizados para la gestión recaudatoria de los ingresos del Cabildo, simplificando las tareas a desarrollar por parte del personal de la Corporación y facilitando un mejor servicio a los ciudadanos y entidades obligados al pago.</w:t>
      </w:r>
    </w:p>
    <w:p w:rsidR="00432A7E" w:rsidRDefault="00432A7E">
      <w:pPr>
        <w:tabs>
          <w:tab w:val="left" w:pos="720"/>
        </w:tabs>
        <w:ind w:left="720" w:hanging="12"/>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 xml:space="preserve">Mejora continua del módulo informático de gestión financiera, para la obtención de información relevante que permita verificar el cumplimiento de las previsiones realizadas.  </w:t>
      </w:r>
    </w:p>
    <w:p w:rsidR="00432A7E" w:rsidRDefault="00432A7E">
      <w:pPr>
        <w:tabs>
          <w:tab w:val="left" w:pos="8647"/>
        </w:tabs>
        <w:ind w:left="360"/>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 xml:space="preserve">Optimización del control y seguimiento de la información relativa al endeudamiento a suministrar por las entidades pertenecientes al Cabildo. </w:t>
      </w:r>
    </w:p>
    <w:p w:rsidR="00432A7E" w:rsidRDefault="00432A7E">
      <w:pPr>
        <w:tabs>
          <w:tab w:val="left" w:pos="8647"/>
        </w:tabs>
        <w:ind w:left="360"/>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Automatización de procedimientos relacionados con las funciones que desarrolla el Servicio de Gestión Financiera y Tesorería, en necesaria colaboración y coordinación con los distintos servicios gestores.</w:t>
      </w:r>
    </w:p>
    <w:p w:rsidR="00432A7E" w:rsidRDefault="00432A7E">
      <w:pPr>
        <w:tabs>
          <w:tab w:val="left" w:pos="8647"/>
        </w:tabs>
        <w:ind w:left="360"/>
        <w:jc w:val="both"/>
        <w:rPr>
          <w:rFonts w:ascii="Tahoma" w:hAnsi="Tahoma" w:cs="Tahoma"/>
          <w:szCs w:val="22"/>
        </w:rPr>
      </w:pPr>
    </w:p>
    <w:p w:rsidR="00432A7E" w:rsidRDefault="00432A7E">
      <w:pPr>
        <w:numPr>
          <w:ilvl w:val="0"/>
          <w:numId w:val="59"/>
        </w:numPr>
        <w:tabs>
          <w:tab w:val="left" w:pos="720"/>
          <w:tab w:val="left" w:pos="8647"/>
        </w:tabs>
        <w:ind w:left="720"/>
        <w:jc w:val="both"/>
        <w:rPr>
          <w:rFonts w:ascii="Tahoma" w:hAnsi="Tahoma" w:cs="Tahoma"/>
          <w:szCs w:val="22"/>
        </w:rPr>
      </w:pPr>
      <w:r>
        <w:rPr>
          <w:rFonts w:ascii="Tahoma" w:hAnsi="Tahoma" w:cs="Tahoma"/>
          <w:szCs w:val="22"/>
        </w:rPr>
        <w:t>En relación con el Presupuesto de la Intervención General recoge los gastos mínimos para el funcionamiento ordinario de la oficina, así como el destinado a satisfacer los honorarios derivados del contrato de servicios de Auditorias de Cumplimiento de las Sociedades Mercantiles, Entidades Públicas Empresariales y Fundaciones dependientes del Excmo. Cabildo Insular de Tenerife. Teniendo en cuenta que, inmersos en un marco institucional europeo, cada vez más exigente con la transparencia de la gestión pública, motiva a redoblar esfuerzos de control, enfatizando sobre aquellos entes instrumentales que adolecen de función interventora, tales como son las Sociedades Mercantiles, las Entidades Públicas Empresariales y Fundaciones, sobre los cuales hay que centrar el esfuerzo de establecer controles financieros ad hoc de su gestión, que permitan conocer posibles irregularidades en el marco jurídico que le es de aplicación.</w:t>
      </w:r>
    </w:p>
    <w:p w:rsidR="00432A7E" w:rsidRDefault="00432A7E">
      <w:pPr>
        <w:spacing w:line="264" w:lineRule="auto"/>
        <w:rPr>
          <w:rFonts w:ascii="Tahoma" w:hAnsi="Tahoma" w:cs="Tahoma"/>
          <w:b/>
          <w:szCs w:val="22"/>
          <w:u w:val="single"/>
        </w:rPr>
      </w:pPr>
    </w:p>
    <w:p w:rsidR="00432A7E" w:rsidRDefault="00432A7E">
      <w:pPr>
        <w:spacing w:line="264" w:lineRule="auto"/>
        <w:rPr>
          <w:rFonts w:ascii="Tahoma" w:hAnsi="Tahoma" w:cs="Tahoma"/>
          <w:b/>
          <w:szCs w:val="22"/>
          <w:u w:val="single"/>
        </w:rPr>
        <w:sectPr w:rsidR="00432A7E">
          <w:headerReference w:type="default" r:id="rId31"/>
          <w:footerReference w:type="default" r:id="rId32"/>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31" type="#_x0000_t75" style="width:632pt;height:228pt">
            <v:imagedata r:id="rId33"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34"/>
          <w:footerReference w:type="default" r:id="rId35"/>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RECURSOS HUMANOS Y DEFENSA JURÍDICA</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10,9 millones de euros</w:t>
      </w:r>
      <w:r>
        <w:rPr>
          <w:rFonts w:ascii="Tahoma" w:hAnsi="Tahoma" w:cs="Tahoma"/>
        </w:rPr>
        <w:t>.</w:t>
      </w:r>
    </w:p>
    <w:p w:rsidR="00432A7E" w:rsidRDefault="00432A7E">
      <w:pPr>
        <w:jc w:val="both"/>
        <w:rPr>
          <w:rFonts w:ascii="Tahoma" w:hAnsi="Tahoma" w:cs="Tahoma"/>
        </w:rPr>
      </w:pPr>
    </w:p>
    <w:p w:rsidR="00432A7E" w:rsidRDefault="00432A7E">
      <w:pPr>
        <w:rPr>
          <w:rFonts w:ascii="Tahoma" w:hAnsi="Tahoma" w:cs="Tahoma"/>
          <w:b/>
          <w:u w:val="single"/>
        </w:rPr>
      </w:pPr>
    </w:p>
    <w:p w:rsidR="00432A7E" w:rsidRPr="000E66AF" w:rsidRDefault="00432A7E">
      <w:pPr>
        <w:spacing w:after="120"/>
        <w:ind w:firstLine="851"/>
        <w:jc w:val="both"/>
        <w:rPr>
          <w:rFonts w:ascii="Tahoma" w:hAnsi="Tahoma" w:cs="Tahoma"/>
          <w:szCs w:val="24"/>
          <w:lang w:eastAsia="en-US"/>
        </w:rPr>
      </w:pPr>
      <w:r w:rsidRPr="000E66AF">
        <w:rPr>
          <w:rFonts w:ascii="Tahoma" w:hAnsi="Tahoma" w:cs="Tahoma"/>
          <w:szCs w:val="24"/>
          <w:lang w:eastAsia="en-US"/>
        </w:rPr>
        <w:t>Los objetivos y las líneas de las actuaciones principales de los Servicios adscritos a la Dirección Insular de Recursos Humanos y Defensa Jurídica para el ejercicio 2018 son los siguientes:</w:t>
      </w: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 xml:space="preserve">I.- CLASIFICACIÓN ORGÁNICA 0131 </w:t>
      </w:r>
      <w:r w:rsidRPr="000E66AF">
        <w:rPr>
          <w:rFonts w:ascii="Tahoma" w:hAnsi="Tahoma" w:cs="Tahoma"/>
          <w:b/>
          <w:i/>
          <w:szCs w:val="24"/>
          <w:lang w:eastAsia="en-US"/>
        </w:rPr>
        <w:t>"PERSONAL".</w:t>
      </w: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1.1 SERVICIO ADMINISTRATIVO DE GESTIÓN DE PERSONAL Y RETRIBUCIONES.</w:t>
      </w:r>
    </w:p>
    <w:p w:rsidR="00432A7E" w:rsidRPr="000E66AF" w:rsidRDefault="00432A7E">
      <w:pPr>
        <w:spacing w:after="120"/>
        <w:ind w:firstLine="851"/>
        <w:jc w:val="both"/>
        <w:rPr>
          <w:rFonts w:ascii="Tahoma" w:hAnsi="Tahoma" w:cs="Tahoma"/>
          <w:szCs w:val="24"/>
          <w:lang w:eastAsia="en-US"/>
        </w:rPr>
      </w:pPr>
      <w:r w:rsidRPr="000E66AF">
        <w:rPr>
          <w:rFonts w:ascii="Tahoma" w:hAnsi="Tahoma" w:cs="Tahoma"/>
          <w:b/>
          <w:szCs w:val="24"/>
          <w:lang w:eastAsia="en-US"/>
        </w:rPr>
        <w:t>A) GASTOS CORRIENTES.</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En relación con el citado Servicio de esta Dirección Insular, sus competencias comprenden la funciones administrativas en materia de: gestión de personal, tanto personal funcionario como laboral; la tramitación y gestión de la nómina correspondiente a este Cabildo Insular y, por tanto, la gestión del aplicativo informático META 4, así como la labores de gestión del sistema de horario flexible, tramitándose sus gastos corrientes por el Servicio Administrativo de Régimen Jurídico, Relaciones Sindicales y Sector Público.</w:t>
      </w:r>
    </w:p>
    <w:p w:rsidR="00432A7E" w:rsidRPr="000E66AF" w:rsidRDefault="00432A7E">
      <w:pPr>
        <w:spacing w:after="120"/>
        <w:ind w:firstLine="851"/>
        <w:jc w:val="both"/>
        <w:rPr>
          <w:rFonts w:ascii="Tahoma" w:hAnsi="Tahoma" w:cs="Tahoma"/>
          <w:szCs w:val="24"/>
          <w:lang w:eastAsia="en-US"/>
        </w:rPr>
      </w:pPr>
      <w:r w:rsidRPr="000E66AF">
        <w:rPr>
          <w:rFonts w:ascii="Tahoma" w:hAnsi="Tahoma" w:cs="Tahoma"/>
          <w:b/>
          <w:szCs w:val="24"/>
          <w:lang w:eastAsia="en-US"/>
        </w:rPr>
        <w:t>A) INVERSIONES.</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La inversión que se estima realizar por este Servicio en el próximo ejercicio consiste, fundamentalmente, en la contratación necesaria para la implementación de un aplicativo informático que permita la gestión integral de los procesos de selección que lleve a cabo el Excmo. Cabildo Insular de Tenerife, así como la gestión de las correspondientes listas de reserva que dichos procesos pudieran generar. Dicho sistema contemplará todas las fases, requisitos y condiciones previstos legalmente, desde un punto de vista de tramitación electrónica y automatización integral, integrándose con el resto de los aplicativos que utiliza el Excmo. Cabildo Insular de Tenerife y que directa o indirectamente están implicados en el procedimiento de selección de personal, tales como, registro de documentos, abono de tasas, gestión de personal y nómina (Meta 4 Peoplenet), Tablón de Anuncios, Sede Electrónica, Portal de Transparencia.</w:t>
      </w: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1.2.- SERVICIO ADMINISTRATIVO DE RÉGIMEN JURÍDICO, RELACIONES SINDICALES Y SECTOR PÚBLICO.</w:t>
      </w:r>
    </w:p>
    <w:p w:rsidR="00432A7E" w:rsidRDefault="00432A7E">
      <w:pPr>
        <w:spacing w:after="120"/>
        <w:ind w:firstLine="851"/>
        <w:jc w:val="both"/>
        <w:rPr>
          <w:rFonts w:ascii="Tahoma" w:hAnsi="Tahoma" w:cs="Tahoma"/>
          <w:szCs w:val="24"/>
          <w:lang w:val="en-US" w:eastAsia="en-US"/>
        </w:rPr>
      </w:pPr>
      <w:r>
        <w:rPr>
          <w:rFonts w:ascii="Tahoma" w:hAnsi="Tahoma" w:cs="Tahoma"/>
          <w:b/>
          <w:szCs w:val="24"/>
          <w:lang w:val="en-US" w:eastAsia="en-US"/>
        </w:rPr>
        <w:t>A) GASTOS CORRIENTES.</w:t>
      </w:r>
    </w:p>
    <w:p w:rsidR="00432A7E" w:rsidRPr="000E66AF" w:rsidRDefault="00432A7E">
      <w:pPr>
        <w:numPr>
          <w:ilvl w:val="0"/>
          <w:numId w:val="11"/>
        </w:numPr>
        <w:tabs>
          <w:tab w:val="left" w:pos="714"/>
        </w:tabs>
        <w:spacing w:after="120"/>
        <w:ind w:left="714" w:hanging="357"/>
        <w:jc w:val="both"/>
        <w:rPr>
          <w:rFonts w:ascii="Tahoma" w:hAnsi="Tahoma" w:cs="Tahoma"/>
          <w:b/>
          <w:szCs w:val="24"/>
          <w:lang w:eastAsia="en-US"/>
        </w:rPr>
      </w:pPr>
      <w:r w:rsidRPr="000E66AF">
        <w:rPr>
          <w:rFonts w:ascii="Tahoma" w:hAnsi="Tahoma" w:cs="Tahoma"/>
          <w:b/>
          <w:szCs w:val="24"/>
          <w:lang w:eastAsia="en-US"/>
        </w:rPr>
        <w:t>UNIDAD DE RÉGIMEN JURÍDICO, RELACIONES SINDICALES Y SECTOR PÚBLICO INSULAR:</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Corresponde a esta Unidad prestar el apoyo jurídico administrativo al resto de Unidades del Servicio, tiene un carácter eminentemente técnico, así como el seguimiento en materia jurídico-administrativa del conjunto de Entidades comprendidas del Sector Público Insular. </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Por otra parte, desde esta Unidad se lleva a cabo la tramitación administrativa derivada de las contrataciones administrativas del Área: arrendamientos, encomiendas, seguridad, limpieza de las dependencias de la Corporación y mantenimiento de las licencias de uso del aplicativo informático META 4, la referente al propio mantenimiento de dicho software, la correspondiente a la realización de nuevos desarrollos en el mencionado aplicativo, así como las contrataciones derivadas de cualquier otra aplicación informática en materia de gestión de personal, sin perjuicio que las incidencias derivadas de las efectivas labores de gestión de dichas aplicaciones informáticas, que tal como se señaló anteriormente, corresponde al Servicio Administrativo de Gestión del Personal y Retribuciones.</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Asimismo, la mencionada Unidad Orgánica lleva a cabo la tramitación administrativa de expedientes, inherente a las actuaciones y gastos que se deriven de la celebración de la Festividad de la Patrona, sin perjuicio que las labores de gestión de las actividades que comporta tal Festividad sean llevadas a cabo desde la Unidad de Calidad y Atención al Empleado.</w:t>
      </w:r>
    </w:p>
    <w:p w:rsidR="00432A7E" w:rsidRPr="000E66AF" w:rsidRDefault="00432A7E">
      <w:pPr>
        <w:spacing w:after="120"/>
        <w:ind w:firstLine="709"/>
        <w:jc w:val="both"/>
        <w:rPr>
          <w:rFonts w:ascii="Tahoma" w:hAnsi="Tahoma" w:cs="Tahoma"/>
          <w:i/>
          <w:szCs w:val="24"/>
          <w:lang w:eastAsia="en-US"/>
        </w:rPr>
      </w:pPr>
      <w:r w:rsidRPr="000E66AF">
        <w:rPr>
          <w:rFonts w:ascii="Tahoma" w:hAnsi="Tahoma" w:cs="Tahoma"/>
          <w:szCs w:val="24"/>
          <w:lang w:eastAsia="en-US"/>
        </w:rPr>
        <w:t xml:space="preserve">En este sentido, y tal y como ocurrió en el ejercicio actual, se prevé la tramitación de premios dentro de la actuación </w:t>
      </w:r>
      <w:r w:rsidRPr="000E66AF">
        <w:rPr>
          <w:rFonts w:ascii="Tahoma" w:hAnsi="Tahoma" w:cs="Tahoma"/>
          <w:i/>
          <w:szCs w:val="24"/>
          <w:lang w:eastAsia="en-US"/>
        </w:rPr>
        <w:t>"Reto Patrona".</w:t>
      </w:r>
    </w:p>
    <w:p w:rsidR="00432A7E" w:rsidRPr="000E66AF" w:rsidRDefault="00432A7E">
      <w:pPr>
        <w:spacing w:after="120"/>
        <w:ind w:firstLine="709"/>
        <w:jc w:val="both"/>
        <w:rPr>
          <w:rFonts w:ascii="Tahoma" w:hAnsi="Tahoma" w:cs="Tahoma"/>
          <w:b/>
          <w:szCs w:val="24"/>
          <w:lang w:eastAsia="en-US"/>
        </w:rPr>
      </w:pPr>
      <w:r w:rsidRPr="000E66AF">
        <w:rPr>
          <w:rFonts w:ascii="Tahoma" w:hAnsi="Tahoma" w:cs="Tahoma"/>
          <w:b/>
          <w:szCs w:val="24"/>
          <w:lang w:eastAsia="en-US"/>
        </w:rPr>
        <w:lastRenderedPageBreak/>
        <w:t>UNIDAD ORGÁNICA DE RÉGIMEN INTERIOR:</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Esta Unidad asume la competencia de la gestión y tramitación administrativa de los gastos de funcionamiento correspondientes a los servicios, encomiendas, suministros y arrendamientos que, con carácter general, abarcan toda la Corporación, tales como los servicios de limpieza, de seguridad, el suministro de agua, señalización, etc. de los edificios centrales de la Corporación, entendiendo como tales el Palacio Insular, Edificio Anexo, Edificio de la C/ Alcalde Mandillo Tejera, Edificio C/ Clavel, Oficinas del Pabellón Insular Santiago Martín, Oficinas del Intercambiador, y Oficinas de atención al público en distintos municipios de la Isla. Corresponderá, por tanto, a esta Unidad contratar, gestionar, efectuar un seguimiento y ejecutar todos los contratos, servicios y actuaciones relativas al funcionamiento de los edificios en los que se ubican las Dependencias centrales de la Corporación. </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Asimismo, entre los gastos a realizar en 2018, como en años anteriores, se incluyen los correspondientes a las encomiendas de gestión realizadas a la Sociedad Mercantil </w:t>
      </w:r>
      <w:r w:rsidRPr="000E66AF">
        <w:rPr>
          <w:rFonts w:ascii="Tahoma" w:hAnsi="Tahoma" w:cs="Tahoma"/>
          <w:i/>
          <w:szCs w:val="24"/>
          <w:lang w:eastAsia="en-US"/>
        </w:rPr>
        <w:t xml:space="preserve">Gestión Insular para el Deporte, la Cultura y el Ocio, S.A. (IDECO, S.A.) </w:t>
      </w:r>
      <w:r w:rsidRPr="000E66AF">
        <w:rPr>
          <w:rFonts w:ascii="Tahoma" w:hAnsi="Tahoma" w:cs="Tahoma"/>
          <w:szCs w:val="24"/>
          <w:lang w:eastAsia="en-US"/>
        </w:rPr>
        <w:t xml:space="preserve">para la gestión de las dependencias de la Corporación situadas en la torre de oficinas y en el sótano -3 del Pabellón Insular Santiago Martín, y a la </w:t>
      </w:r>
      <w:r w:rsidRPr="000E66AF">
        <w:rPr>
          <w:rFonts w:ascii="Tahoma" w:hAnsi="Tahoma" w:cs="Tahoma"/>
          <w:i/>
          <w:szCs w:val="24"/>
          <w:lang w:eastAsia="en-US"/>
        </w:rPr>
        <w:t>Sociedad Insular para la Promoción de las Personas con Discapacidad, S.L. (SINPROMI S.L.)</w:t>
      </w:r>
      <w:r w:rsidRPr="000E66AF">
        <w:rPr>
          <w:rFonts w:ascii="Tahoma" w:hAnsi="Tahoma" w:cs="Tahoma"/>
          <w:szCs w:val="24"/>
          <w:lang w:eastAsia="en-US"/>
        </w:rPr>
        <w:t xml:space="preserve"> para la gestión del aparcamiento situado en el subsuelo de la Plaza de España, y para el mantenimiento, suministro y reposición de las plantas ornamentales situadas en las dependencias centrales de este Cabildo Insular.</w:t>
      </w:r>
    </w:p>
    <w:p w:rsidR="00432A7E" w:rsidRPr="000E66AF" w:rsidRDefault="00432A7E">
      <w:pPr>
        <w:numPr>
          <w:ilvl w:val="0"/>
          <w:numId w:val="11"/>
        </w:numPr>
        <w:tabs>
          <w:tab w:val="left" w:pos="714"/>
        </w:tabs>
        <w:spacing w:after="120"/>
        <w:ind w:left="714" w:hanging="357"/>
        <w:jc w:val="both"/>
        <w:rPr>
          <w:rFonts w:ascii="Tahoma" w:hAnsi="Tahoma" w:cs="Tahoma"/>
          <w:b/>
          <w:szCs w:val="24"/>
          <w:lang w:eastAsia="en-US"/>
        </w:rPr>
      </w:pPr>
      <w:r w:rsidRPr="000E66AF">
        <w:rPr>
          <w:rFonts w:ascii="Tahoma" w:hAnsi="Tahoma" w:cs="Tahoma"/>
          <w:b/>
          <w:szCs w:val="24"/>
          <w:lang w:eastAsia="en-US"/>
        </w:rPr>
        <w:t>UNIDAD ORGÁNICA DE CONTROL ECONÓMICO Y PRESUPUESTO ECIT Y SECTOR PÚBLICO:</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La citada Unidad lleva a cabo el conjunto de funciones y tareas inherentes al asesoramiento y seguimiento económico-presupuestario de los gastos en materia de personal correspondientes al Cabildo Insular y al conjunto de Organismos Autónomos, Entidades Públicas Empresariales, Consorcios, Fundaciones y Sociedades Mercantiles que componen el Sector Público Insular. </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 xml:space="preserve">- Con carácter enunciativo, lleva a cabo las labores de asesoramiento presupuestario en la tramitación de la nómina de esta Corporación; los informes en materia económica de las Plantillas y de las Relaciones de Puestos de Trabajo de este Cabildo Insular y de su Sector Público; la elaboración del presupuesto correspondientes al Capítulo de Gastos de Personal de esta Corporación, así como de los Capítulos II </w:t>
      </w:r>
      <w:r w:rsidRPr="000E66AF">
        <w:rPr>
          <w:rFonts w:ascii="Tahoma" w:hAnsi="Tahoma" w:cs="Tahoma"/>
          <w:i/>
          <w:szCs w:val="24"/>
          <w:lang w:eastAsia="en-US"/>
        </w:rPr>
        <w:t>"Gastos corrientes en bienes y servicios"</w:t>
      </w:r>
      <w:r w:rsidRPr="000E66AF">
        <w:rPr>
          <w:rFonts w:ascii="Tahoma" w:hAnsi="Tahoma" w:cs="Tahoma"/>
          <w:szCs w:val="24"/>
          <w:lang w:eastAsia="en-US"/>
        </w:rPr>
        <w:t xml:space="preserve"> y VI </w:t>
      </w:r>
      <w:r w:rsidRPr="000E66AF">
        <w:rPr>
          <w:rFonts w:ascii="Tahoma" w:hAnsi="Tahoma" w:cs="Tahoma"/>
          <w:i/>
          <w:szCs w:val="24"/>
          <w:lang w:eastAsia="en-US"/>
        </w:rPr>
        <w:t>"Inversiones Reales"</w:t>
      </w:r>
      <w:r w:rsidRPr="000E66AF">
        <w:rPr>
          <w:rFonts w:ascii="Tahoma" w:hAnsi="Tahoma" w:cs="Tahoma"/>
          <w:szCs w:val="24"/>
          <w:lang w:eastAsia="en-US"/>
        </w:rPr>
        <w:t xml:space="preserve"> de esta Dirección Insular; los informes económicos del presupuesto del Capítulo de Gastos de Personal de los Organismos Autónomos, Entidades Públicas Empresariales y  Consorcios y demás Entes que componen el Sector Público Insular; las tareas de remisión de datos en materia de personal requeridos por el Ministerio de Hacienda y Administraciones Públicas y la tramitación económica-presupuestaria que se derive de los expedientes que, con contenido económico, gestionen el resto de Unidades que comprenden este Servicio, así como el Servicio de Gestión de Personal y Retribuciones y la Unidad Orgánica de Calidad y Atención al Empleado. </w:t>
      </w:r>
    </w:p>
    <w:p w:rsidR="00432A7E" w:rsidRPr="000E66AF" w:rsidRDefault="00432A7E">
      <w:pPr>
        <w:spacing w:after="120"/>
        <w:ind w:left="714"/>
        <w:jc w:val="both"/>
        <w:rPr>
          <w:rFonts w:ascii="Tahoma" w:hAnsi="Tahoma" w:cs="Tahoma"/>
          <w:b/>
          <w:szCs w:val="24"/>
          <w:lang w:eastAsia="en-US"/>
        </w:rPr>
      </w:pPr>
      <w:r w:rsidRPr="000E66AF">
        <w:rPr>
          <w:rFonts w:ascii="Tahoma" w:hAnsi="Tahoma" w:cs="Tahoma"/>
          <w:b/>
          <w:szCs w:val="24"/>
          <w:lang w:eastAsia="en-US"/>
        </w:rPr>
        <w:t>B) INVERSIONES.</w:t>
      </w:r>
    </w:p>
    <w:p w:rsidR="00432A7E" w:rsidRPr="000E66AF" w:rsidRDefault="00432A7E">
      <w:pPr>
        <w:spacing w:after="120"/>
        <w:ind w:firstLine="709"/>
        <w:jc w:val="both"/>
        <w:rPr>
          <w:rFonts w:ascii="Tahoma" w:hAnsi="Tahoma" w:cs="Tahoma"/>
          <w:szCs w:val="24"/>
          <w:lang w:eastAsia="en-US"/>
        </w:rPr>
      </w:pPr>
      <w:r w:rsidRPr="000E66AF">
        <w:rPr>
          <w:rFonts w:ascii="Tahoma" w:hAnsi="Tahoma" w:cs="Tahoma"/>
          <w:szCs w:val="24"/>
          <w:lang w:eastAsia="en-US"/>
        </w:rPr>
        <w:t>Las inversiones previstas en este Servicio para el próximo ejercicio comprenden, fundamentalmente, la adquisición del mobiliario y, en general, de material inventariable, que requieran los Grupos Políticos y Altos Cargos, así como el propio Servicio y el Servicio de Gestión de Personal y Retribuciones.</w:t>
      </w:r>
    </w:p>
    <w:p w:rsidR="00432A7E" w:rsidRPr="000E66AF" w:rsidRDefault="00432A7E">
      <w:pPr>
        <w:spacing w:after="120"/>
        <w:ind w:firstLine="851"/>
        <w:jc w:val="both"/>
        <w:rPr>
          <w:rFonts w:ascii="Tahoma" w:hAnsi="Tahoma" w:cs="Tahoma"/>
          <w:b/>
          <w:szCs w:val="24"/>
          <w:lang w:eastAsia="en-US"/>
        </w:rPr>
      </w:pP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 xml:space="preserve">II.- CLASIFICACIÓN ORGÁNICA 0133 </w:t>
      </w:r>
      <w:r w:rsidRPr="000E66AF">
        <w:rPr>
          <w:rFonts w:ascii="Tahoma" w:hAnsi="Tahoma" w:cs="Tahoma"/>
          <w:b/>
          <w:i/>
          <w:szCs w:val="24"/>
          <w:lang w:eastAsia="en-US"/>
        </w:rPr>
        <w:t>"COORDINACIÓN Y PLANIFICACIÓN DE RECURSOS HUMANOS".</w:t>
      </w: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2.1.- SERVICIO TÉCNICO DE PLANIFICACIÓN Y ORGANIZACIÓN DE RECURSOS HUMANOS.</w:t>
      </w:r>
    </w:p>
    <w:p w:rsidR="00432A7E" w:rsidRPr="000E66AF" w:rsidRDefault="00432A7E">
      <w:pPr>
        <w:spacing w:after="120"/>
        <w:ind w:firstLine="851"/>
        <w:jc w:val="both"/>
        <w:rPr>
          <w:rFonts w:ascii="Tahoma" w:hAnsi="Tahoma" w:cs="Tahoma"/>
          <w:szCs w:val="24"/>
          <w:lang w:eastAsia="en-US"/>
        </w:rPr>
      </w:pPr>
      <w:r w:rsidRPr="000E66AF">
        <w:rPr>
          <w:rFonts w:ascii="Tahoma" w:hAnsi="Tahoma" w:cs="Tahoma"/>
          <w:szCs w:val="24"/>
          <w:lang w:eastAsia="en-US"/>
        </w:rPr>
        <w:t>Los objetivos y las líneas de actuación de este Servicio para el ejercicio 2018 son los siguientes:</w:t>
      </w:r>
    </w:p>
    <w:p w:rsidR="00432A7E" w:rsidRPr="000E66AF" w:rsidRDefault="00432A7E">
      <w:pPr>
        <w:spacing w:after="120"/>
        <w:jc w:val="both"/>
        <w:rPr>
          <w:rFonts w:ascii="Tahoma" w:hAnsi="Tahoma" w:cs="Tahoma"/>
          <w:szCs w:val="24"/>
          <w:lang w:eastAsia="en-US"/>
        </w:rPr>
      </w:pPr>
      <w:r w:rsidRPr="000E66AF">
        <w:rPr>
          <w:rFonts w:ascii="Tahoma" w:hAnsi="Tahoma" w:cs="Tahoma"/>
          <w:b/>
          <w:szCs w:val="24"/>
          <w:lang w:eastAsia="en-US"/>
        </w:rPr>
        <w:t xml:space="preserve">A.- RECURSOS HUMANOS (incluye gastos de la U.O. de Selección, Provisión y Apoyo Jurídico Administrativo y la U.O. de Organización y Recursos Humanos): </w:t>
      </w:r>
    </w:p>
    <w:p w:rsidR="00432A7E" w:rsidRPr="000E66AF" w:rsidRDefault="00432A7E">
      <w:pPr>
        <w:spacing w:after="120"/>
        <w:jc w:val="both"/>
        <w:rPr>
          <w:rFonts w:ascii="Tahoma" w:hAnsi="Tahoma" w:cs="Tahoma"/>
          <w:szCs w:val="24"/>
          <w:lang w:eastAsia="en-US"/>
        </w:rPr>
      </w:pPr>
      <w:r w:rsidRPr="000E66AF">
        <w:rPr>
          <w:rFonts w:ascii="Tahoma" w:hAnsi="Tahoma" w:cs="Tahoma"/>
          <w:szCs w:val="24"/>
          <w:lang w:eastAsia="en-US"/>
        </w:rPr>
        <w:lastRenderedPageBreak/>
        <w:tab/>
        <w:t>El objetivo fundamental de la U.O. de Selección, Provisión y Apoyo Jurídico Administrativo para el año 2018, que conlleva la realización de gastos, se corresponde con la tramitación de procesos selectivos y de provisión de puestos de trabajo. Procede durante dicho año finalizar los procesos selectivos correspondientes a la oferta de empleo público de 2016, según el calendario de ejecución existente; además de algunos procesos selectivos para la cobertura de necesidades temporales o para la constitución de listas de reserva. Para ello, se presupuestan créditos para hacer frente a las asistencias a las sesiones de los miembros de los tribunales calificadores y comisiones de valoración, el alquiler de locales para la realización de las pruebas, el mantenimiento del lector óptico para la corrección de exámenes tipo test, el acceso y la licencia de uso de un programa informático para elaboración y corrección de cuestionarios tipo test y el suministro de materiales necesario para el desarrollo de las pruebas.</w:t>
      </w:r>
    </w:p>
    <w:p w:rsidR="00432A7E" w:rsidRPr="000E66AF" w:rsidRDefault="00432A7E">
      <w:pPr>
        <w:spacing w:after="120"/>
        <w:jc w:val="both"/>
        <w:rPr>
          <w:rFonts w:ascii="Tahoma" w:hAnsi="Tahoma" w:cs="Tahoma"/>
          <w:szCs w:val="24"/>
          <w:lang w:eastAsia="en-US"/>
        </w:rPr>
      </w:pPr>
      <w:r w:rsidRPr="000E66AF">
        <w:rPr>
          <w:rFonts w:ascii="Tahoma" w:hAnsi="Tahoma" w:cs="Tahoma"/>
          <w:szCs w:val="24"/>
          <w:lang w:eastAsia="en-US"/>
        </w:rPr>
        <w:tab/>
        <w:t>También, para el adecuado funcionamiento del Servicio se consignan créditos para abordar gastos comunes (mantenimiento y suministros del vehículo, mantenimiento de fotocopiadora e impresora en red, material de oficina, material informático, ...).</w:t>
      </w:r>
    </w:p>
    <w:p w:rsidR="00432A7E" w:rsidRPr="000E66AF" w:rsidRDefault="00432A7E">
      <w:pPr>
        <w:spacing w:after="120"/>
        <w:jc w:val="both"/>
        <w:rPr>
          <w:rFonts w:ascii="Tahoma" w:hAnsi="Tahoma" w:cs="Tahoma"/>
          <w:b/>
          <w:szCs w:val="24"/>
          <w:lang w:eastAsia="en-US"/>
        </w:rPr>
      </w:pPr>
      <w:r w:rsidRPr="000E66AF">
        <w:rPr>
          <w:rFonts w:ascii="Tahoma" w:hAnsi="Tahoma" w:cs="Tahoma"/>
          <w:b/>
          <w:szCs w:val="24"/>
          <w:lang w:eastAsia="en-US"/>
        </w:rPr>
        <w:t>B.- UNIDAD DE FORMACIÓN:</w:t>
      </w:r>
    </w:p>
    <w:p w:rsidR="00432A7E" w:rsidRPr="000E66AF" w:rsidRDefault="00432A7E">
      <w:pPr>
        <w:spacing w:after="120"/>
        <w:jc w:val="both"/>
        <w:rPr>
          <w:rFonts w:ascii="Tahoma" w:hAnsi="Tahoma" w:cs="Tahoma"/>
          <w:szCs w:val="24"/>
          <w:lang w:eastAsia="en-US"/>
        </w:rPr>
      </w:pPr>
      <w:r w:rsidRPr="000E66AF">
        <w:rPr>
          <w:rFonts w:ascii="Tahoma" w:hAnsi="Tahoma" w:cs="Tahoma"/>
          <w:szCs w:val="24"/>
          <w:lang w:eastAsia="en-US"/>
        </w:rPr>
        <w:tab/>
        <w:t>Se elaborará el Plan de Formación del personal de esta Corporación a efectos de continuar la formación y perfeccionamiento del mismo en las materias que resulten más relevantes para el adecuado desempeño de los correspondientes puestos de trabajo, para lo que se dotan las aplicaciones presupuestarias necesarias para hacer frente a los gastos que se generen: honorarios de docentes, materiales didácticos, etc.</w:t>
      </w:r>
    </w:p>
    <w:p w:rsidR="00432A7E" w:rsidRPr="000E66AF" w:rsidRDefault="00432A7E">
      <w:pPr>
        <w:spacing w:after="120"/>
        <w:ind w:firstLine="851"/>
        <w:jc w:val="both"/>
        <w:rPr>
          <w:rFonts w:ascii="Tahoma" w:hAnsi="Tahoma" w:cs="Tahoma"/>
          <w:b/>
          <w:szCs w:val="24"/>
          <w:lang w:eastAsia="en-US"/>
        </w:rPr>
      </w:pPr>
    </w:p>
    <w:p w:rsidR="00432A7E" w:rsidRPr="000E66AF" w:rsidRDefault="00432A7E">
      <w:pPr>
        <w:spacing w:after="120"/>
        <w:ind w:firstLine="851"/>
        <w:jc w:val="both"/>
        <w:rPr>
          <w:rFonts w:ascii="Tahoma" w:hAnsi="Tahoma" w:cs="Tahoma"/>
          <w:b/>
          <w:bCs/>
          <w:szCs w:val="24"/>
          <w:lang w:eastAsia="en-US"/>
        </w:rPr>
      </w:pPr>
      <w:r w:rsidRPr="000E66AF">
        <w:rPr>
          <w:rFonts w:ascii="Tahoma" w:hAnsi="Tahoma" w:cs="Tahoma"/>
          <w:b/>
          <w:szCs w:val="24"/>
          <w:lang w:eastAsia="en-US"/>
        </w:rPr>
        <w:t xml:space="preserve">III.- CLASIFICACIÓN ORGÁNICA 0134 </w:t>
      </w:r>
      <w:r w:rsidRPr="000E66AF">
        <w:rPr>
          <w:rFonts w:ascii="Tahoma" w:hAnsi="Tahoma" w:cs="Tahoma"/>
          <w:b/>
          <w:i/>
          <w:szCs w:val="24"/>
          <w:lang w:eastAsia="en-US"/>
        </w:rPr>
        <w:t>"SERVICIO TÉCNICO DE PREVENCIÓN DE RIESGOS LABORALES".</w:t>
      </w:r>
    </w:p>
    <w:p w:rsidR="00432A7E" w:rsidRPr="000E66AF" w:rsidRDefault="00432A7E">
      <w:pPr>
        <w:spacing w:after="120"/>
        <w:ind w:firstLine="851"/>
        <w:jc w:val="both"/>
        <w:rPr>
          <w:rFonts w:ascii="Tahoma" w:hAnsi="Tahoma" w:cs="Tahoma"/>
          <w:b/>
          <w:szCs w:val="24"/>
          <w:lang w:eastAsia="en-US"/>
        </w:rPr>
      </w:pPr>
      <w:r w:rsidRPr="000E66AF">
        <w:rPr>
          <w:rFonts w:ascii="Tahoma" w:hAnsi="Tahoma" w:cs="Tahoma"/>
          <w:b/>
          <w:szCs w:val="24"/>
          <w:lang w:eastAsia="en-US"/>
        </w:rPr>
        <w:t>3.1.- SERVICIO TÉCNICO DE PREVENCIÓN DE RIESGOS LABORALES:</w:t>
      </w:r>
    </w:p>
    <w:p w:rsidR="00432A7E" w:rsidRPr="000E66AF" w:rsidRDefault="00432A7E">
      <w:pPr>
        <w:spacing w:after="120"/>
        <w:ind w:firstLine="851"/>
        <w:jc w:val="both"/>
        <w:rPr>
          <w:rFonts w:ascii="Tahoma" w:hAnsi="Tahoma" w:cs="Tahoma"/>
          <w:szCs w:val="24"/>
          <w:lang w:eastAsia="en-US"/>
        </w:rPr>
      </w:pPr>
      <w:r w:rsidRPr="000E66AF">
        <w:rPr>
          <w:rFonts w:ascii="Tahoma" w:hAnsi="Tahoma" w:cs="Tahoma"/>
          <w:szCs w:val="24"/>
          <w:lang w:eastAsia="en-US"/>
        </w:rPr>
        <w:t xml:space="preserve">Con relación al Presupuesto del </w:t>
      </w:r>
      <w:r w:rsidRPr="000E66AF">
        <w:rPr>
          <w:rFonts w:ascii="Tahoma" w:hAnsi="Tahoma" w:cs="Tahoma"/>
          <w:i/>
          <w:szCs w:val="24"/>
          <w:lang w:eastAsia="en-US"/>
        </w:rPr>
        <w:t>Servicio Técnico de Prevención de Riesgos Laborales</w:t>
      </w:r>
      <w:r w:rsidRPr="000E66AF">
        <w:rPr>
          <w:rFonts w:ascii="Tahoma" w:hAnsi="Tahoma" w:cs="Tahoma"/>
          <w:szCs w:val="24"/>
          <w:lang w:eastAsia="en-US"/>
        </w:rPr>
        <w:t xml:space="preserve"> para el ejercicio 2018, se informa que los principales objetivos y  líneas de actuación planificados por este Servicio son los siguientes:</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 xml:space="preserve"> A efectos de dar cumplimiento a la </w:t>
      </w:r>
      <w:r w:rsidRPr="000E66AF">
        <w:rPr>
          <w:rFonts w:ascii="Tahoma" w:hAnsi="Tahoma" w:cs="Tahoma"/>
          <w:i/>
          <w:szCs w:val="24"/>
          <w:lang w:eastAsia="en-US"/>
        </w:rPr>
        <w:t xml:space="preserve">Ley 31/1995 de Prevención de Riesgos Laborales </w:t>
      </w:r>
      <w:r w:rsidRPr="000E66AF">
        <w:rPr>
          <w:rFonts w:ascii="Tahoma" w:hAnsi="Tahoma" w:cs="Tahoma"/>
          <w:szCs w:val="24"/>
          <w:lang w:eastAsia="en-US"/>
        </w:rPr>
        <w:t xml:space="preserve">y su normativa de desarrollo, se continuará con el plan de implantación iniciado en el año 2001 (que se asentó posteriormente en el Plan de Prevención de Riesgos Laborales, aprobado por </w:t>
      </w:r>
      <w:r w:rsidRPr="000E66AF">
        <w:rPr>
          <w:rFonts w:ascii="Tahoma" w:hAnsi="Tahoma" w:cs="Tahoma"/>
          <w:i/>
          <w:szCs w:val="24"/>
          <w:lang w:eastAsia="en-US"/>
        </w:rPr>
        <w:t>Consejo de Gobierno Insular</w:t>
      </w:r>
      <w:r w:rsidRPr="000E66AF">
        <w:rPr>
          <w:rFonts w:ascii="Tahoma" w:hAnsi="Tahoma" w:cs="Tahoma"/>
          <w:szCs w:val="24"/>
          <w:lang w:eastAsia="en-US"/>
        </w:rPr>
        <w:t xml:space="preserve"> en 2003 y actualizado en 2011), que es desarrollado anualmente a través de la </w:t>
      </w:r>
      <w:r w:rsidRPr="000E66AF">
        <w:rPr>
          <w:rFonts w:ascii="Tahoma" w:hAnsi="Tahoma" w:cs="Tahoma"/>
          <w:i/>
          <w:szCs w:val="24"/>
          <w:lang w:eastAsia="en-US"/>
        </w:rPr>
        <w:t>Planificación Anual de Actividades.</w:t>
      </w:r>
      <w:r w:rsidRPr="000E66AF">
        <w:rPr>
          <w:rFonts w:ascii="Tahoma" w:hAnsi="Tahoma" w:cs="Tahoma"/>
          <w:szCs w:val="24"/>
          <w:lang w:eastAsia="en-US"/>
        </w:rPr>
        <w:t xml:space="preserve"> En este sentido, se prevé actualizar las herramientas del sistema de gestión de prevención de riesgos laborales adaptándolas a la nueva norma UNE 45001, de la que ya se dispone de borradores previos y que será, con toda probabilidad, aprobada en 2018.</w:t>
      </w:r>
    </w:p>
    <w:p w:rsidR="00432A7E" w:rsidRPr="000E66AF" w:rsidRDefault="00432A7E">
      <w:pPr>
        <w:spacing w:after="120"/>
        <w:jc w:val="both"/>
        <w:rPr>
          <w:rFonts w:ascii="Tahoma" w:hAnsi="Tahoma" w:cs="Tahoma"/>
          <w:szCs w:val="24"/>
          <w:lang w:eastAsia="en-US"/>
        </w:rPr>
      </w:pPr>
      <w:r w:rsidRPr="000E66AF">
        <w:rPr>
          <w:rFonts w:ascii="Tahoma" w:hAnsi="Tahoma" w:cs="Tahoma"/>
          <w:szCs w:val="24"/>
          <w:lang w:eastAsia="en-US"/>
        </w:rPr>
        <w:tab/>
        <w:t xml:space="preserve">Se continuará con la realización de las evaluaciones de riesgos, fichas informativas y planes de emergencia de centros de trabajo, así como con la revisión periódica de las evaluaciones ya realizadas (tanto de los centros como de los puestos de trabajo de la Corporación), efectuando un continuo seguimiento de la ejecución de las acciones correctoras programadas por los diferentes Servicios de la Corporación. Estas evaluaciones serán actualizadas utilizando la </w:t>
      </w:r>
      <w:r w:rsidRPr="000E66AF">
        <w:rPr>
          <w:rFonts w:ascii="Tahoma" w:hAnsi="Tahoma" w:cs="Tahoma"/>
          <w:b/>
          <w:szCs w:val="24"/>
          <w:lang w:eastAsia="en-US"/>
        </w:rPr>
        <w:t>nueva herramienta informática de gestión de prevención</w:t>
      </w:r>
      <w:r w:rsidRPr="000E66AF">
        <w:rPr>
          <w:rFonts w:ascii="Tahoma" w:hAnsi="Tahoma" w:cs="Tahoma"/>
          <w:szCs w:val="24"/>
          <w:lang w:eastAsia="en-US"/>
        </w:rPr>
        <w:t xml:space="preserve"> con la que cuenta este Servicio.</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 xml:space="preserve">Como complemento de las evaluaciones de riesgos se plantea como objetivo del año 2018, el desarrollo de evaluaciones de riesgos de maquinaria y equipos de trabajo, así como la actualización de la información sobre sustancias y productos químicos utilizados por el personal del ECIT. Igualmente, a lo largo del año se programará la realización de simulacros de emergencia en los diferentes centros de trabajo y la actualización de los planes de emergencia ya elaborados para cada centro. </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 xml:space="preserve">Se seguirán impartiendo acciones formativas e informativas en materia de prevención, en unos casos con recursos propios, en otros, con materiales adquiridos y personal propio y, por último, mediante la participación de profesionales y/o empresas externas (generalmente en cursos específicos altamente especializados). Asimismo, se deberá continuar con el mantenimiento y mejora del denominado </w:t>
      </w:r>
      <w:r w:rsidRPr="000E66AF">
        <w:rPr>
          <w:rFonts w:ascii="Tahoma" w:hAnsi="Tahoma" w:cs="Tahoma"/>
          <w:i/>
          <w:szCs w:val="24"/>
          <w:lang w:eastAsia="en-US"/>
        </w:rPr>
        <w:t>Centro de Formación en Trabajos en Altura</w:t>
      </w:r>
      <w:r w:rsidRPr="000E66AF">
        <w:rPr>
          <w:rFonts w:ascii="Tahoma" w:hAnsi="Tahoma" w:cs="Tahoma"/>
          <w:szCs w:val="24"/>
          <w:lang w:eastAsia="en-US"/>
        </w:rPr>
        <w:t xml:space="preserve">, instalación imprescindible para la formación práctica del personal en aspectos como el trabajo en altura o en espacios confinados. Además, se </w:t>
      </w:r>
      <w:r w:rsidRPr="000E66AF">
        <w:rPr>
          <w:rFonts w:ascii="Tahoma" w:hAnsi="Tahoma" w:cs="Tahoma"/>
          <w:szCs w:val="24"/>
          <w:lang w:eastAsia="en-US"/>
        </w:rPr>
        <w:lastRenderedPageBreak/>
        <w:t>incluirán en la oferta formativa en materia de seguridad y salud laboral diversos cursos en modalidad online, lo que facilitará la formación inicial del personal de nuevo acceso y el reciclaje de la plantilla actual.</w:t>
      </w:r>
    </w:p>
    <w:p w:rsidR="00432A7E" w:rsidRPr="000E66AF" w:rsidRDefault="00432A7E">
      <w:pPr>
        <w:spacing w:after="120"/>
        <w:jc w:val="both"/>
        <w:rPr>
          <w:rFonts w:ascii="Tahoma" w:hAnsi="Tahoma" w:cs="Tahoma"/>
          <w:szCs w:val="24"/>
          <w:lang w:eastAsia="en-US"/>
        </w:rPr>
      </w:pPr>
      <w:r w:rsidRPr="000E66AF">
        <w:rPr>
          <w:rFonts w:ascii="Tahoma" w:hAnsi="Tahoma" w:cs="Tahoma"/>
          <w:szCs w:val="24"/>
          <w:lang w:eastAsia="en-US"/>
        </w:rPr>
        <w:tab/>
        <w:t>Se seguirán adquiriendo, gestionando y suministrando todos los equipos de protección individual (EPIs) necesarios tanto para el personal propio como al incorporado en el marco de proyectos y convenios de empleo. En el próximo ejercicio 2018, además, se gestionará directamente la adquisición y entrega de</w:t>
      </w:r>
      <w:r w:rsidRPr="000E66AF">
        <w:rPr>
          <w:rFonts w:ascii="Tahoma" w:hAnsi="Tahoma" w:cs="Tahoma"/>
          <w:b/>
          <w:szCs w:val="24"/>
          <w:lang w:eastAsia="en-US"/>
        </w:rPr>
        <w:t xml:space="preserve"> vestuario del personal del </w:t>
      </w:r>
      <w:r w:rsidRPr="000E66AF">
        <w:rPr>
          <w:rFonts w:ascii="Tahoma" w:hAnsi="Tahoma" w:cs="Tahoma"/>
          <w:b/>
          <w:i/>
          <w:szCs w:val="24"/>
          <w:lang w:eastAsia="en-US"/>
        </w:rPr>
        <w:t>Área de Sostenibilidad, Medio Ambiente y Seguridad</w:t>
      </w:r>
      <w:r w:rsidRPr="000E66AF">
        <w:rPr>
          <w:rFonts w:ascii="Tahoma" w:hAnsi="Tahoma" w:cs="Tahoma"/>
          <w:szCs w:val="24"/>
          <w:lang w:eastAsia="en-US"/>
        </w:rPr>
        <w:t xml:space="preserve">. Así, a partir del próximo año el </w:t>
      </w:r>
      <w:r w:rsidRPr="000E66AF">
        <w:rPr>
          <w:rFonts w:ascii="Tahoma" w:hAnsi="Tahoma" w:cs="Tahoma"/>
          <w:i/>
          <w:szCs w:val="24"/>
          <w:lang w:eastAsia="en-US"/>
        </w:rPr>
        <w:t>Servicio Técnico de Prevención de Riesgos Laborales</w:t>
      </w:r>
      <w:r w:rsidRPr="000E66AF">
        <w:rPr>
          <w:rFonts w:ascii="Tahoma" w:hAnsi="Tahoma" w:cs="Tahoma"/>
          <w:szCs w:val="24"/>
          <w:lang w:eastAsia="en-US"/>
        </w:rPr>
        <w:t xml:space="preserve"> asumirá los costes de la adquisición anual de diferentes prendas que hasta la fecha eran adquiridas por la citada Área (pantalones de trabajo, cinturones, calcetines, calzado deportivo, prendas deportivas, </w:t>
      </w:r>
      <w:r w:rsidRPr="000E66AF">
        <w:rPr>
          <w:rFonts w:ascii="Tahoma" w:hAnsi="Tahoma" w:cs="Tahoma"/>
          <w:i/>
          <w:szCs w:val="24"/>
          <w:lang w:eastAsia="en-US"/>
        </w:rPr>
        <w:t>camelbag</w:t>
      </w:r>
      <w:r w:rsidRPr="000E66AF">
        <w:rPr>
          <w:rFonts w:ascii="Tahoma" w:hAnsi="Tahoma" w:cs="Tahoma"/>
          <w:szCs w:val="24"/>
          <w:lang w:eastAsia="en-US"/>
        </w:rPr>
        <w:t>, trinchas, camisetas de incendios…).</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ab/>
        <w:t>Se desarrollarán algunos trabajos específicos en colaboración con empresas externas: Estudios de higiene industrial, analíticas sanitarias, pruebas de esfuerzo, publicación periódica del Boletín de PRL, etc. Asimismo se llevarán a cabo, con medios propios, otros análisis y estudios específicos de seguridad industrial, higiene industrial, ergonomía, medicina del trabajo, etc., lo que requiere de la preceptiva calibración y mantenimiento de aparatos de control de las condiciones de trabajo y de vigilancia de la salud (equipos de higiene industrial, ergonomía, medicina del trabajo, etc.).</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 xml:space="preserve">Igualmente, se continuará con la prestación del servicio de Medicina del Trabajo, especialmente la actividad de vigilancia de la salud para todo el personal al servicio de la Corporación (incluido el personal contratado en virtud de planes y convenios de empleo). Asimismo, está previsto desarrollar distintos </w:t>
      </w:r>
      <w:r w:rsidRPr="000E66AF">
        <w:rPr>
          <w:rFonts w:ascii="Tahoma" w:hAnsi="Tahoma" w:cs="Tahoma"/>
          <w:b/>
          <w:szCs w:val="24"/>
          <w:lang w:eastAsia="en-US"/>
        </w:rPr>
        <w:t>programas de promoción de la salud</w:t>
      </w:r>
      <w:r w:rsidRPr="000E66AF">
        <w:rPr>
          <w:rFonts w:ascii="Tahoma" w:hAnsi="Tahoma" w:cs="Tahoma"/>
          <w:szCs w:val="24"/>
          <w:lang w:eastAsia="en-US"/>
        </w:rPr>
        <w:t xml:space="preserve">, dentro del marco de la adhesión del </w:t>
      </w:r>
      <w:r w:rsidRPr="000E66AF">
        <w:rPr>
          <w:rFonts w:ascii="Tahoma" w:hAnsi="Tahoma" w:cs="Tahoma"/>
          <w:i/>
          <w:szCs w:val="24"/>
          <w:lang w:eastAsia="en-US"/>
        </w:rPr>
        <w:t>Cabildo Insular de Tenerife</w:t>
      </w:r>
      <w:r w:rsidRPr="000E66AF">
        <w:rPr>
          <w:rFonts w:ascii="Tahoma" w:hAnsi="Tahoma" w:cs="Tahoma"/>
          <w:szCs w:val="24"/>
          <w:lang w:eastAsia="en-US"/>
        </w:rPr>
        <w:t xml:space="preserve"> a la </w:t>
      </w:r>
      <w:r w:rsidRPr="000E66AF">
        <w:rPr>
          <w:rFonts w:ascii="Tahoma" w:hAnsi="Tahoma" w:cs="Tahoma"/>
          <w:i/>
          <w:szCs w:val="24"/>
          <w:lang w:eastAsia="en-US"/>
        </w:rPr>
        <w:t>Declaración de Luxemburgo</w:t>
      </w:r>
      <w:r w:rsidRPr="000E66AF">
        <w:rPr>
          <w:rFonts w:ascii="Tahoma" w:hAnsi="Tahoma" w:cs="Tahoma"/>
          <w:szCs w:val="24"/>
          <w:lang w:eastAsia="en-US"/>
        </w:rPr>
        <w:t xml:space="preserve">, algunos de los cuales requerirían, para su correcto desarrollo, de cierto incremento de las aplicaciones presupuestarias para la adquisición de productos farmacéuticos, material sanitario y administración. Asimismo, con destino al desarrollo del programa </w:t>
      </w:r>
      <w:r w:rsidRPr="000E66AF">
        <w:rPr>
          <w:rFonts w:ascii="Tahoma" w:hAnsi="Tahoma" w:cs="Tahoma"/>
          <w:i/>
          <w:szCs w:val="24"/>
          <w:lang w:eastAsia="en-US"/>
        </w:rPr>
        <w:t>ECIT Cardioprotegido</w:t>
      </w:r>
      <w:r w:rsidRPr="000E66AF">
        <w:rPr>
          <w:rFonts w:ascii="Tahoma" w:hAnsi="Tahoma" w:cs="Tahoma"/>
          <w:szCs w:val="24"/>
          <w:lang w:eastAsia="en-US"/>
        </w:rPr>
        <w:t>, iniciado en 2016, se mantiene la dotación presupuestaria de material inventariable en 10.000 €, cuyo destino será la adquisición de desfibriladores semiautomáticos (DESA) para su instalación en centros del ECIT.</w:t>
      </w:r>
    </w:p>
    <w:p w:rsidR="00432A7E" w:rsidRPr="000E66AF" w:rsidRDefault="00432A7E">
      <w:pPr>
        <w:spacing w:after="120"/>
        <w:ind w:firstLine="708"/>
        <w:jc w:val="both"/>
        <w:rPr>
          <w:rFonts w:ascii="Tahoma" w:hAnsi="Tahoma" w:cs="Tahoma"/>
          <w:szCs w:val="24"/>
          <w:lang w:eastAsia="en-US"/>
        </w:rPr>
      </w:pPr>
      <w:r w:rsidRPr="000E66AF">
        <w:rPr>
          <w:rFonts w:ascii="Tahoma" w:hAnsi="Tahoma" w:cs="Tahoma"/>
          <w:szCs w:val="24"/>
          <w:lang w:eastAsia="en-US"/>
        </w:rPr>
        <w:t xml:space="preserve">Por último, para la necesaria actualización de conocimientos en las materias específicas que son de su competencia y, especialmente, sobre los avances de la técnica y la puesta en mercado de nuevas tecnologías, equipos de trabajo, medios de protección colectiva e individual, etc., se considera imprescindible que el personal técnico y sanitario del Servicio acuda a diversos congresos, jornadas técnicas, ferias del sector, etc. </w:t>
      </w:r>
    </w:p>
    <w:p w:rsidR="00432A7E" w:rsidRDefault="00432A7E">
      <w:pPr>
        <w:rPr>
          <w:rFonts w:ascii="Tahoma" w:hAnsi="Tahoma" w:cs="Tahoma"/>
          <w:b/>
          <w:u w:val="single"/>
        </w:rPr>
      </w:pPr>
    </w:p>
    <w:p w:rsidR="00432A7E" w:rsidRPr="000E66AF" w:rsidRDefault="00432A7E">
      <w:pPr>
        <w:rPr>
          <w:rFonts w:ascii="Tahoma" w:hAnsi="Tahoma" w:cs="Tahoma"/>
          <w:b/>
          <w:u w:val="single"/>
        </w:rPr>
        <w:sectPr w:rsidR="00432A7E" w:rsidRPr="000E66AF">
          <w:headerReference w:type="default" r:id="rId36"/>
          <w:footerReference w:type="default" r:id="rId37"/>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32" type="#_x0000_t75" style="width:632pt;height:228pt">
            <v:imagedata r:id="rId38"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39"/>
          <w:footerReference w:type="default" r:id="rId40"/>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CARRETERAS Y PAISAJE</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68,4 millones de euros</w:t>
      </w:r>
      <w:r>
        <w:rPr>
          <w:rFonts w:ascii="Tahoma" w:hAnsi="Tahoma" w:cs="Tahoma"/>
        </w:rPr>
        <w:t>.</w:t>
      </w:r>
    </w:p>
    <w:p w:rsidR="00432A7E" w:rsidRDefault="00432A7E">
      <w:pPr>
        <w:jc w:val="both"/>
        <w:rPr>
          <w:rFonts w:ascii="Tahoma" w:hAnsi="Tahoma" w:cs="Tahoma"/>
        </w:rPr>
      </w:pPr>
    </w:p>
    <w:p w:rsidR="00432A7E" w:rsidRDefault="00432A7E">
      <w:pPr>
        <w:jc w:val="both"/>
        <w:rPr>
          <w:rFonts w:ascii="Tahoma" w:hAnsi="Tahoma" w:cs="Tahoma"/>
        </w:rPr>
      </w:pPr>
    </w:p>
    <w:p w:rsidR="00432A7E" w:rsidRDefault="00432A7E">
      <w:pPr>
        <w:spacing w:before="120" w:after="120"/>
        <w:contextualSpacing/>
        <w:jc w:val="both"/>
        <w:rPr>
          <w:rFonts w:ascii="Tahoma" w:hAnsi="Tahoma" w:cs="Tahoma"/>
          <w:b/>
          <w:szCs w:val="23"/>
        </w:rPr>
      </w:pPr>
      <w:r>
        <w:rPr>
          <w:rFonts w:ascii="Tahoma" w:hAnsi="Tahoma" w:cs="Tahoma"/>
          <w:szCs w:val="23"/>
        </w:rPr>
        <w:t xml:space="preserve">El Presupuesto para el ejercicio 2018 del </w:t>
      </w:r>
      <w:r>
        <w:rPr>
          <w:rFonts w:ascii="Tahoma" w:hAnsi="Tahoma" w:cs="Tahoma"/>
          <w:b/>
          <w:szCs w:val="23"/>
        </w:rPr>
        <w:t>Área de Carreteras y Paisajes</w:t>
      </w:r>
      <w:r>
        <w:rPr>
          <w:rFonts w:ascii="Tahoma" w:hAnsi="Tahoma" w:cs="Tahoma"/>
          <w:szCs w:val="23"/>
        </w:rPr>
        <w:t xml:space="preserve">, integrada dentro del Área de Presidencia del Cabildo Insular de Tenerife, se ha desarrollado conforme a la planificación estratégica acordada por la Corporación Insular a través del denominado </w:t>
      </w:r>
      <w:r>
        <w:rPr>
          <w:rFonts w:ascii="Tahoma" w:hAnsi="Tahoma" w:cs="Tahoma"/>
          <w:b/>
          <w:szCs w:val="23"/>
        </w:rPr>
        <w:t>Marco Estratégico de Desarrollo Insular (MEDI) 2016-2025.</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szCs w:val="23"/>
        </w:rPr>
        <w:t xml:space="preserve">Dicho Marco estratégico plurianual se articula en torno a cinco ejes, encontrándose las principales actuaciones que se desarrollan desde el Área de Carreteras y Paisajes dentro del eje 3 denominado “Infraestructuras", a través del cual se persiguen dos grandes objetivos: la generación de empleo y el desarrollo territorial equilibrado, propiciando que la riqueza se reparta equitativamente y de la forma más distribuida posible por todo el territorio insular. </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szCs w:val="23"/>
        </w:rPr>
        <w:t>En este sentido, a través de los programas del MEDI que gestiona el Área de Carreteras y Paisaje, se busca la mejora de la infraestructura viaria competencia del Cabildo Insular de Tenerife a través de una potente inversión en la red viaria así como el desarrollo de una estrategia de mejora de la intersecciones, travesías y mejora de la seguridad vial, y de conservación de nuestras carreteras. También se está haciendo un esfuerzo en la ordenación del uso ciclista sin olvidar la necesidad de conservar y mejorar las zonas verdes y los puntos de observación del paisaje en los márgenes de las carreteras. Los programas incluidos en el eje 3 del MEDI son:</w:t>
      </w:r>
    </w:p>
    <w:p w:rsidR="00432A7E" w:rsidRDefault="00432A7E">
      <w:pPr>
        <w:spacing w:before="120" w:after="120"/>
        <w:contextualSpacing/>
        <w:jc w:val="both"/>
        <w:rPr>
          <w:rFonts w:ascii="Tahoma" w:hAnsi="Tahoma" w:cs="Tahoma"/>
          <w:szCs w:val="23"/>
        </w:rPr>
      </w:pPr>
    </w:p>
    <w:p w:rsidR="00432A7E" w:rsidRDefault="00432A7E">
      <w:pPr>
        <w:spacing w:before="120" w:after="120"/>
        <w:ind w:left="426"/>
        <w:contextualSpacing/>
        <w:jc w:val="both"/>
        <w:rPr>
          <w:rFonts w:ascii="Tahoma" w:hAnsi="Tahoma" w:cs="Tahoma"/>
          <w:szCs w:val="23"/>
        </w:rPr>
      </w:pPr>
      <w:r>
        <w:rPr>
          <w:rFonts w:ascii="Tahoma" w:hAnsi="Tahoma" w:cs="Tahoma"/>
          <w:szCs w:val="23"/>
        </w:rPr>
        <w:t>3.2. Programa de Carreteras.</w:t>
      </w:r>
    </w:p>
    <w:p w:rsidR="00432A7E" w:rsidRDefault="00432A7E">
      <w:pPr>
        <w:spacing w:before="120" w:after="120"/>
        <w:ind w:left="426"/>
        <w:contextualSpacing/>
        <w:jc w:val="both"/>
        <w:rPr>
          <w:rFonts w:ascii="Tahoma" w:hAnsi="Tahoma" w:cs="Tahoma"/>
          <w:szCs w:val="23"/>
        </w:rPr>
      </w:pPr>
      <w:r>
        <w:rPr>
          <w:rFonts w:ascii="Tahoma" w:hAnsi="Tahoma" w:cs="Tahoma"/>
          <w:szCs w:val="23"/>
        </w:rPr>
        <w:t>3.3. Programa de mejora de recorridos ciclistas.</w:t>
      </w:r>
    </w:p>
    <w:p w:rsidR="00432A7E" w:rsidRDefault="00432A7E">
      <w:pPr>
        <w:spacing w:before="120" w:after="120"/>
        <w:ind w:left="426"/>
        <w:contextualSpacing/>
        <w:jc w:val="both"/>
        <w:rPr>
          <w:rFonts w:ascii="Tahoma" w:hAnsi="Tahoma" w:cs="Tahoma"/>
          <w:szCs w:val="23"/>
        </w:rPr>
      </w:pPr>
      <w:r>
        <w:rPr>
          <w:rFonts w:ascii="Tahoma" w:hAnsi="Tahoma" w:cs="Tahoma"/>
          <w:szCs w:val="23"/>
        </w:rPr>
        <w:t>3.4. Programa de mejora del Paisaje asociado a la carretera.</w:t>
      </w:r>
    </w:p>
    <w:p w:rsidR="00432A7E" w:rsidRDefault="00432A7E">
      <w:pPr>
        <w:spacing w:before="120" w:after="120"/>
        <w:ind w:left="426"/>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szCs w:val="23"/>
        </w:rPr>
        <w:t>Por otra parte, dentro del eje 1 "TENERIFE INNOVA", que pretende impulsar la innovación y dotar de infraestructuras de soporte de  la I+D+i que favorezcan el desarrollo económico insular, se tienen previstas actuaciones dirigidas a apoyar la implantación de redes tecnológicas que garanticen la conectividad digital con todos los municipios de la isla. En el Área de Carreteras y Paisaje se desarrolla el Proyecto del Anillo Insular de Telecomunicaciones.</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szCs w:val="23"/>
        </w:rPr>
        <w:t xml:space="preserve">El referido Marco y los programas que lo integran cuentan con la financiación del Fondo de Desarrollo de Canarias 2016-2025 (FDCAN), creado y regulado por Decreto 85/2016 de la Presidencia del Gobierno de Canarias, de 4 julio, estando los proyectos del presupuesto elegibles financiados en un cincuenta por ciento. </w:t>
      </w:r>
    </w:p>
    <w:p w:rsidR="00432A7E" w:rsidRDefault="00432A7E">
      <w:pPr>
        <w:spacing w:before="120" w:after="120"/>
        <w:contextualSpacing/>
        <w:jc w:val="both"/>
        <w:rPr>
          <w:rFonts w:ascii="Tahoma" w:hAnsi="Tahoma" w:cs="Tahoma"/>
          <w:b/>
          <w:szCs w:val="23"/>
          <w:u w:val="single"/>
        </w:rPr>
      </w:pPr>
    </w:p>
    <w:p w:rsidR="00432A7E" w:rsidRDefault="00432A7E">
      <w:pPr>
        <w:spacing w:before="120" w:after="120"/>
        <w:contextualSpacing/>
        <w:jc w:val="both"/>
        <w:rPr>
          <w:rFonts w:ascii="Tahoma" w:hAnsi="Tahoma" w:cs="Tahoma"/>
          <w:b/>
          <w:szCs w:val="23"/>
          <w:u w:val="single"/>
        </w:rPr>
      </w:pPr>
      <w:r>
        <w:rPr>
          <w:rFonts w:ascii="Tahoma" w:hAnsi="Tahoma" w:cs="Tahoma"/>
          <w:b/>
          <w:szCs w:val="23"/>
          <w:u w:val="single"/>
        </w:rPr>
        <w:t>GASTOS CORRIENTES</w:t>
      </w:r>
    </w:p>
    <w:p w:rsidR="00432A7E" w:rsidRDefault="00432A7E">
      <w:pPr>
        <w:spacing w:before="120" w:after="120"/>
        <w:contextualSpacing/>
        <w:jc w:val="both"/>
        <w:rPr>
          <w:rFonts w:ascii="Tahoma" w:hAnsi="Tahoma" w:cs="Tahoma"/>
          <w:b/>
          <w:szCs w:val="23"/>
        </w:rPr>
      </w:pPr>
    </w:p>
    <w:p w:rsidR="00432A7E" w:rsidRDefault="00432A7E">
      <w:pPr>
        <w:spacing w:before="120" w:after="120"/>
        <w:contextualSpacing/>
        <w:jc w:val="both"/>
      </w:pPr>
      <w:r>
        <w:rPr>
          <w:rFonts w:ascii="Tahoma" w:hAnsi="Tahoma" w:cs="Tahoma"/>
          <w:szCs w:val="23"/>
        </w:rPr>
        <w:t>En líneas generales, los gastos del capítulo II previstos para el ejercicio 2018 se mantienen prácticamente iguales respecto a los créditos iniciales del presupuesto del ejercicio 2017.</w:t>
      </w:r>
    </w:p>
    <w:p w:rsidR="00432A7E" w:rsidRDefault="00432A7E">
      <w:pPr>
        <w:spacing w:before="120" w:after="120"/>
        <w:contextualSpacing/>
        <w:jc w:val="both"/>
        <w:rPr>
          <w:rFonts w:ascii="Tahoma" w:hAnsi="Tahoma" w:cs="Tahoma"/>
          <w:szCs w:val="23"/>
        </w:rPr>
      </w:pPr>
    </w:p>
    <w:p w:rsidR="00432A7E" w:rsidRDefault="00432A7E">
      <w:pPr>
        <w:spacing w:before="120" w:after="240"/>
        <w:jc w:val="both"/>
        <w:rPr>
          <w:rFonts w:ascii="Tahoma" w:hAnsi="Tahoma" w:cs="Tahoma"/>
          <w:szCs w:val="23"/>
        </w:rPr>
      </w:pPr>
      <w:r>
        <w:rPr>
          <w:rFonts w:ascii="Tahoma" w:hAnsi="Tahoma" w:cs="Tahoma"/>
          <w:szCs w:val="23"/>
        </w:rPr>
        <w:t>Los créditos del capítulo II, asociados al área</w:t>
      </w:r>
      <w:r>
        <w:rPr>
          <w:rFonts w:ascii="Tahoma" w:hAnsi="Tahoma" w:cs="Tahoma"/>
          <w:b/>
          <w:szCs w:val="23"/>
        </w:rPr>
        <w:t xml:space="preserve"> </w:t>
      </w:r>
      <w:r>
        <w:rPr>
          <w:rFonts w:ascii="Tahoma" w:hAnsi="Tahoma" w:cs="Tahoma"/>
          <w:szCs w:val="23"/>
        </w:rPr>
        <w:t>de Carreteras y Paisaje</w:t>
      </w:r>
      <w:r>
        <w:rPr>
          <w:rFonts w:ascii="Tahoma" w:hAnsi="Tahoma" w:cs="Tahoma"/>
          <w:b/>
          <w:szCs w:val="23"/>
        </w:rPr>
        <w:t xml:space="preserve"> </w:t>
      </w:r>
      <w:r>
        <w:rPr>
          <w:rFonts w:ascii="Tahoma" w:hAnsi="Tahoma" w:cs="Tahoma"/>
          <w:szCs w:val="23"/>
        </w:rPr>
        <w:t>están destinados principalmente al desarrollo de las competencias propias, o que han sido transferidas, relativas a la conservación, mantenimiento y defensa de la red de carreteras de la isla, así como de sus elementos funcionales. Entre las actuaciones desarrolladas cabe destacar:</w:t>
      </w:r>
    </w:p>
    <w:p w:rsidR="00432A7E" w:rsidRDefault="00432A7E">
      <w:pPr>
        <w:numPr>
          <w:ilvl w:val="0"/>
          <w:numId w:val="12"/>
        </w:numPr>
        <w:spacing w:before="120" w:after="120" w:line="276" w:lineRule="auto"/>
        <w:ind w:left="284" w:hanging="284"/>
        <w:jc w:val="both"/>
        <w:rPr>
          <w:rFonts w:ascii="Tahoma" w:hAnsi="Tahoma" w:cs="Tahoma"/>
          <w:szCs w:val="23"/>
        </w:rPr>
      </w:pPr>
      <w:r>
        <w:rPr>
          <w:rFonts w:ascii="Tahoma" w:hAnsi="Tahoma" w:cs="Tahoma"/>
          <w:szCs w:val="23"/>
        </w:rPr>
        <w:t xml:space="preserve">Es primordial el mantenimiento y conservación de carreteras para optimizar el nivel de seguridad del tránsito rodado y para ello, el Servicio Técnico de Carreteras y Paisaje, actúa tanto con medios propios como con recursos de empresas privadas contratadas al efecto cuando la mejora de la gestión del servicio lo requiere. Los trabajos más habituales realizados con medios propios a través de las cuadrillas de conservación de carreteras consisten en: reparaciones de las protecciones laterales tales como vallas, biondas, malecones, reparación de muros, la limpieza de </w:t>
      </w:r>
      <w:r>
        <w:rPr>
          <w:rFonts w:ascii="Tahoma" w:hAnsi="Tahoma" w:cs="Tahoma"/>
          <w:szCs w:val="23"/>
        </w:rPr>
        <w:lastRenderedPageBreak/>
        <w:t>márgenes de las carreteras, limpieza desprendimientos, poda de árboles, reparación de señales verticales y horizontales, entre otras, requiriendo para la realización de mismas la disposición de diversos materiales (áridos, aglomerado y mezclas bituminosas, material de señalización y contención vehículos, etc.), herramientas, elementos de transportes, etc.</w:t>
      </w:r>
    </w:p>
    <w:p w:rsidR="00432A7E" w:rsidRDefault="00432A7E">
      <w:pPr>
        <w:numPr>
          <w:ilvl w:val="0"/>
          <w:numId w:val="12"/>
        </w:numPr>
        <w:spacing w:before="120" w:after="120" w:line="276" w:lineRule="auto"/>
        <w:ind w:left="284" w:hanging="284"/>
        <w:jc w:val="both"/>
        <w:rPr>
          <w:rFonts w:ascii="Tahoma" w:hAnsi="Tahoma" w:cs="Tahoma"/>
          <w:szCs w:val="23"/>
        </w:rPr>
      </w:pPr>
      <w:r>
        <w:rPr>
          <w:rFonts w:ascii="Tahoma" w:hAnsi="Tahoma" w:cs="Tahoma"/>
          <w:szCs w:val="23"/>
        </w:rPr>
        <w:t xml:space="preserve">Durante el ejercicio 2018 entrará en funcionamiento el nuevo contrato en licitación para el Servicio de Mantenimiento y Explotación del Centro de Información de Carreteras, que cuenta con una dotación presupuestaria en el ejercicio 2018 de 1,3 millones de euros. Hasta tanto, se mantendrán los contratos en vigor para la gestión y explotación de las medidas de seguridad en los túneles y el sistema de vigilancia mediante cámaras y aforadores de la red de carreteras.  </w:t>
      </w:r>
    </w:p>
    <w:p w:rsidR="00432A7E" w:rsidRDefault="00432A7E">
      <w:pPr>
        <w:numPr>
          <w:ilvl w:val="0"/>
          <w:numId w:val="12"/>
        </w:numPr>
        <w:spacing w:before="120" w:after="120" w:line="276" w:lineRule="auto"/>
        <w:ind w:left="284" w:hanging="284"/>
        <w:jc w:val="both"/>
        <w:rPr>
          <w:rFonts w:ascii="Tahoma" w:hAnsi="Tahoma" w:cs="Tahoma"/>
          <w:szCs w:val="23"/>
        </w:rPr>
      </w:pPr>
      <w:r>
        <w:rPr>
          <w:rFonts w:ascii="Tahoma" w:hAnsi="Tahoma" w:cs="Tahoma"/>
          <w:szCs w:val="23"/>
        </w:rPr>
        <w:t>Se prosigue con las actuaciones de retirada en ejecución material subsidiaria de vallas publicitarias instaladas en los márgenes de diversas carreteras, a tenor de lo dispuesto en las Ley 9/1991 de 8 de mayo, de Carreteras de Canarias y el Decreto 131/1995, 11 de mayo, por el que se aprueba el Reglamento de Carreteras de Canarias.</w:t>
      </w:r>
    </w:p>
    <w:p w:rsidR="00432A7E" w:rsidRDefault="00432A7E">
      <w:pPr>
        <w:numPr>
          <w:ilvl w:val="0"/>
          <w:numId w:val="12"/>
        </w:numPr>
        <w:spacing w:before="120" w:after="120" w:line="276" w:lineRule="auto"/>
        <w:ind w:left="284" w:hanging="284"/>
        <w:jc w:val="both"/>
        <w:rPr>
          <w:rFonts w:ascii="Tahoma" w:hAnsi="Tahoma" w:cs="Tahoma"/>
          <w:szCs w:val="23"/>
        </w:rPr>
      </w:pPr>
      <w:r>
        <w:rPr>
          <w:rFonts w:ascii="Tahoma" w:hAnsi="Tahoma" w:cs="Tahoma"/>
          <w:szCs w:val="23"/>
        </w:rPr>
        <w:t>Se continúa con el desarrollo de competencias en materia de educación y seguridad vial a través de campañas divulgativas, jornadas, acciones de carácter educativas en centros escolares, etc.</w:t>
      </w:r>
    </w:p>
    <w:p w:rsidR="00432A7E" w:rsidRDefault="00432A7E">
      <w:pPr>
        <w:numPr>
          <w:ilvl w:val="0"/>
          <w:numId w:val="12"/>
        </w:numPr>
        <w:spacing w:before="120" w:after="120" w:line="276" w:lineRule="auto"/>
        <w:ind w:left="284" w:hanging="284"/>
        <w:jc w:val="both"/>
        <w:rPr>
          <w:rFonts w:ascii="Tahoma" w:hAnsi="Tahoma" w:cs="Tahoma"/>
          <w:szCs w:val="23"/>
        </w:rPr>
      </w:pPr>
      <w:r>
        <w:rPr>
          <w:rFonts w:ascii="Tahoma" w:hAnsi="Tahoma" w:cs="Tahoma"/>
          <w:szCs w:val="23"/>
        </w:rPr>
        <w:t>Desde el Servicio Administrativo de Carreteras y Paisaje, se siguen desarrollando las funciones propias de apoyo jurídico al Servicio Técnico asociados a la tramitación de los expedientes de contratación, la gestión de autorizaciones en materia de carreteras, así como las derivados de la tramitación de los expedientes de responsabilidad patrimonial y para la ejecución de las competencias en materia de policía de carreteras.</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b/>
          <w:szCs w:val="23"/>
          <w:u w:val="single"/>
        </w:rPr>
        <w:t>GASTOS DE CAPITAL</w:t>
      </w:r>
      <w:r>
        <w:rPr>
          <w:rFonts w:ascii="Tahoma" w:hAnsi="Tahoma" w:cs="Tahoma"/>
          <w:b/>
          <w:szCs w:val="23"/>
        </w:rPr>
        <w:t xml:space="preserve"> </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b/>
          <w:szCs w:val="23"/>
        </w:rPr>
        <w:t>PROGRAMA DE CARRETERAS</w:t>
      </w:r>
      <w:r>
        <w:rPr>
          <w:rFonts w:ascii="Tahoma" w:hAnsi="Tahoma" w:cs="Tahoma"/>
          <w:szCs w:val="23"/>
        </w:rPr>
        <w:t>.- Este programa se divide a su vez en tres subprogramas:</w:t>
      </w:r>
    </w:p>
    <w:p w:rsidR="00432A7E" w:rsidRDefault="00432A7E">
      <w:pPr>
        <w:spacing w:before="120" w:after="120"/>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 xml:space="preserve">1. CARRETERAS INSULARES.- Aquí se incluyen diversas actuaciones en la red de carreteras titularidad insular consistentes en obras en Intersecciones y enlaces, de rehabilitación de firmes, obras integrales en el viario que discurre por entramado urbano (travesías y peatones), obras integrales en carreteras fuera de zonas urbanas (acondicionamientos), mejora de la señalización horizontal y vertical, instalaciones de alumbrado en la red de alta capacidad y otras actuaciones diversas de ámbito insular como actualización de inventarios, taludes y estructuras. Para el ejercicio 2018, se han presupuestado actuaciones dentro de este programa por importe aproximado de 32,3 millones de euros. </w:t>
      </w:r>
    </w:p>
    <w:p w:rsidR="00432A7E" w:rsidRDefault="00432A7E">
      <w:pPr>
        <w:spacing w:before="120" w:after="120"/>
        <w:ind w:left="284"/>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Una gran parte del esfuerzo económico se centra en la mejora del firme de diversas carreteras insulares entre las que se encuentras las vías: TF-217 (Victoria-Matanza-Santa Úrsula), TF-24 (en el Rosario), TF-617 (Güímar), TF-28 (tramo en Granadilla), TF-228 (Tacoronte), TF-163 (La Laguna), TF-657 (San Miguel), TF-111 (tramos entre S/C y La Laguna), TF-342 (Los Realejos, San Juan de la Rambla, La Guancha e Icod), TF-21 (tramos en la Orotava, Granadilla y Vilaflor), entre otras.</w:t>
      </w:r>
    </w:p>
    <w:p w:rsidR="00432A7E" w:rsidRDefault="00432A7E">
      <w:pPr>
        <w:spacing w:before="120" w:after="120"/>
        <w:ind w:left="284"/>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Entre las actuaciones en intersecciones y enlaces de carreteras insular se encuentran: la mejora de la Intersección de Armeñime (Adeje), de la Tf-333 con la carretera de la Luz (Los Realejos), de la TF-64 con la TF-643 en el Médano (Granadilla). Asimismo, se siguen dando pasos para iniciar cuanto antes el acondicionadito de la carretera TF-312 que une la zona del Botánico con Las Arenas, conjuntamente con el Ayuntamiento del Puerto de la Cruz, trabajando en la redacción del proyecto y en la disposición del suelo necesario para los arreglos.</w:t>
      </w:r>
    </w:p>
    <w:p w:rsidR="00432A7E" w:rsidRDefault="00432A7E">
      <w:pPr>
        <w:spacing w:before="120" w:after="120"/>
        <w:ind w:left="284"/>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 xml:space="preserve">Por otra parte, entre los proyectos de Acondicionamientos de travesías se está trabajando en la mejora de varios tramos de la TF-28, la cual constituye uno de los corredores viarios que la </w:t>
      </w:r>
      <w:r>
        <w:rPr>
          <w:rFonts w:ascii="Tahoma" w:hAnsi="Tahoma" w:cs="Tahoma"/>
          <w:szCs w:val="23"/>
        </w:rPr>
        <w:lastRenderedPageBreak/>
        <w:t xml:space="preserve">Corporación quiere potenciar para el uso de ciclistas, en el acondicionamiento de la TF-13 entre Tejina y Punta Hidalgo, acondicionamiento de la Travesía de los Baldíos TF-625 y la Travesía de Alcalá en la TF-47, entre otros. </w:t>
      </w:r>
    </w:p>
    <w:p w:rsidR="00432A7E" w:rsidRDefault="00432A7E">
      <w:pPr>
        <w:spacing w:before="120" w:after="120"/>
        <w:ind w:left="284"/>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Por último, se continúan con las actuaciones enfocadas a la mejora de la seguridad vial y de señalización, mejoras del alumbrado viario, otras actuaciones de acondicionamientos, en taludes, etc.</w:t>
      </w:r>
    </w:p>
    <w:p w:rsidR="00432A7E" w:rsidRDefault="00432A7E">
      <w:pPr>
        <w:spacing w:before="120" w:after="120"/>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2. MEJORA EN CARRETERAS REGIONALES.- Se incluyen actuaciones en la red viaria de titularidad regional entre las que destacan diversas obras para la mejora de las dos principales arterias viarias de la Isla, TF-5 (norte) y TF-1 (sur), remodelación de diversos enlaces en la TF-5 y la TF-1 y mejora del firme de tramos de las autopistas que permitirán paliar los problemas de congestión del tráfico en las mismas como la mejora de la TF-5 con la ampliación de un tercer carril entre Guamasa y el aeropuerto. El Cabildo de Tenerife está impulsando con el Gobierno de Canarias el desarrollo de los Proyectos necesarios en la Red de Interés Regional. Algunas de las actuaciones en las que se está trabajando son el cierre del Anillo Insular entre Santiago del Teide y el Tanque,  el proyecto carril Bus-VAO. Las actuaciones de este programa cuentan con una inversión prevista de casi 10 millones de euros.</w:t>
      </w:r>
    </w:p>
    <w:p w:rsidR="00432A7E" w:rsidRDefault="00432A7E">
      <w:pPr>
        <w:spacing w:before="120" w:after="120"/>
        <w:contextualSpacing/>
        <w:jc w:val="both"/>
        <w:rPr>
          <w:rFonts w:ascii="Tahoma" w:hAnsi="Tahoma" w:cs="Tahoma"/>
          <w:szCs w:val="23"/>
        </w:rPr>
      </w:pPr>
    </w:p>
    <w:p w:rsidR="00432A7E" w:rsidRDefault="00432A7E">
      <w:pPr>
        <w:spacing w:before="120" w:after="120"/>
        <w:ind w:left="284"/>
        <w:contextualSpacing/>
        <w:jc w:val="both"/>
        <w:rPr>
          <w:rFonts w:ascii="Tahoma" w:hAnsi="Tahoma" w:cs="Tahoma"/>
          <w:szCs w:val="23"/>
        </w:rPr>
      </w:pPr>
      <w:r>
        <w:rPr>
          <w:rFonts w:ascii="Tahoma" w:hAnsi="Tahoma" w:cs="Tahoma"/>
          <w:szCs w:val="23"/>
        </w:rPr>
        <w:t>3. CONSERVACIÓN DE CARRETERAS.- Se continúan con los nuevos contratos de conservación integral para el aseguramiento de la vialidad en las vías de alta capacidad de los Sectores Norte, Sur, Oeste y Anaga, con una inversión de algo más de 8,3 millones de euros.</w:t>
      </w:r>
    </w:p>
    <w:p w:rsidR="00432A7E" w:rsidRDefault="00432A7E">
      <w:pPr>
        <w:spacing w:before="120" w:after="120"/>
        <w:ind w:left="426"/>
        <w:jc w:val="both"/>
        <w:rPr>
          <w:rFonts w:ascii="Tahoma" w:hAnsi="Tahoma" w:cs="Tahoma"/>
          <w:szCs w:val="23"/>
        </w:rPr>
      </w:pPr>
    </w:p>
    <w:p w:rsidR="00432A7E" w:rsidRDefault="00432A7E">
      <w:pPr>
        <w:spacing w:before="120" w:after="120"/>
        <w:jc w:val="both"/>
        <w:rPr>
          <w:rFonts w:ascii="Tahoma" w:hAnsi="Tahoma" w:cs="Tahoma"/>
          <w:szCs w:val="23"/>
        </w:rPr>
      </w:pPr>
      <w:r>
        <w:rPr>
          <w:rFonts w:ascii="Tahoma" w:hAnsi="Tahoma" w:cs="Tahoma"/>
          <w:b/>
          <w:szCs w:val="23"/>
        </w:rPr>
        <w:t xml:space="preserve">PROGRAMA DE RECORRIDOS CICLISTAS-. </w:t>
      </w:r>
      <w:r>
        <w:rPr>
          <w:rFonts w:ascii="Tahoma" w:hAnsi="Tahoma" w:cs="Tahoma"/>
          <w:szCs w:val="23"/>
        </w:rPr>
        <w:t>Dentro de las actuaciones que se están llevando a cabo en las carreteras de la Isla para facilitar la movilidad, el Cabildo cuenta entre sus prioridades con la mejora de la seguridad de las personas que se desplazan en bicicleta. El uso de este medio de transporte se ha incrementado en los últimos años, no sólo como alternativa al vehículo privado y al público, sino también en su vertiente deportiva. Es por ello que se destinan casi cuatrocientos mil euros para dichas actuaciones en el presupuesto del ejercicio 2018. Entre las actuaciones previstas se encuentran:</w:t>
      </w:r>
    </w:p>
    <w:p w:rsidR="00432A7E" w:rsidRDefault="00432A7E">
      <w:pPr>
        <w:spacing w:before="120" w:after="120"/>
        <w:ind w:left="284"/>
        <w:jc w:val="both"/>
        <w:rPr>
          <w:rFonts w:ascii="Tahoma" w:hAnsi="Tahoma" w:cs="Tahoma"/>
          <w:szCs w:val="23"/>
        </w:rPr>
      </w:pPr>
      <w:r>
        <w:rPr>
          <w:rFonts w:ascii="Tahoma" w:hAnsi="Tahoma" w:cs="Tahoma"/>
          <w:szCs w:val="23"/>
        </w:rPr>
        <w:t>- Proyectos de bicicletas: carril bici en la autovía de San Andrés (TF-11), el proyecto peatonal carril bici circuito TF-552, TF-652 y TF-66 que beneficia a los municipios de Arona y San Miguel, rutas cicloturística en la Isla Baja.</w:t>
      </w:r>
    </w:p>
    <w:p w:rsidR="00432A7E" w:rsidRDefault="00432A7E">
      <w:pPr>
        <w:spacing w:before="120" w:after="120"/>
        <w:ind w:left="284"/>
        <w:jc w:val="both"/>
        <w:rPr>
          <w:rFonts w:ascii="Tahoma" w:hAnsi="Tahoma" w:cs="Tahoma"/>
          <w:szCs w:val="23"/>
        </w:rPr>
      </w:pPr>
      <w:r>
        <w:rPr>
          <w:rFonts w:ascii="Tahoma" w:hAnsi="Tahoma" w:cs="Tahoma"/>
          <w:szCs w:val="23"/>
        </w:rPr>
        <w:t>- Plan de concienciación de Bicicletas, fundamental para potenciar la educación vial de los usuarios de la vía.</w:t>
      </w:r>
    </w:p>
    <w:p w:rsidR="00432A7E" w:rsidRDefault="00432A7E">
      <w:pPr>
        <w:spacing w:before="120" w:after="120"/>
        <w:ind w:left="284"/>
        <w:jc w:val="both"/>
        <w:rPr>
          <w:rFonts w:ascii="Tahoma" w:hAnsi="Tahoma" w:cs="Tahoma"/>
          <w:szCs w:val="23"/>
        </w:rPr>
      </w:pPr>
      <w:r>
        <w:rPr>
          <w:rFonts w:ascii="Tahoma" w:hAnsi="Tahoma" w:cs="Tahoma"/>
          <w:szCs w:val="23"/>
        </w:rPr>
        <w:t>- Medidas para el desarrollo insular de la bicicleta con el objetivo de mejorar la coexistencia de tráficos de distinta naturaleza en entornos eminentemente urbanos.</w:t>
      </w:r>
    </w:p>
    <w:p w:rsidR="00432A7E" w:rsidRDefault="00432A7E">
      <w:pPr>
        <w:spacing w:before="120" w:after="120"/>
        <w:ind w:left="284" w:hanging="284"/>
        <w:jc w:val="both"/>
        <w:rPr>
          <w:rFonts w:ascii="Tahoma" w:hAnsi="Tahoma" w:cs="Tahoma"/>
          <w:szCs w:val="23"/>
        </w:rPr>
      </w:pPr>
      <w:r>
        <w:rPr>
          <w:rFonts w:ascii="Tahoma" w:hAnsi="Tahoma" w:cs="Tahoma"/>
          <w:sz w:val="18"/>
          <w:szCs w:val="22"/>
        </w:rPr>
        <w:tab/>
      </w:r>
    </w:p>
    <w:p w:rsidR="00432A7E" w:rsidRDefault="00432A7E">
      <w:pPr>
        <w:spacing w:before="120" w:after="120"/>
        <w:contextualSpacing/>
        <w:jc w:val="both"/>
        <w:rPr>
          <w:rFonts w:ascii="Tahoma" w:hAnsi="Tahoma" w:cs="Tahoma"/>
          <w:szCs w:val="23"/>
        </w:rPr>
      </w:pPr>
      <w:r>
        <w:rPr>
          <w:rFonts w:ascii="Tahoma" w:hAnsi="Tahoma" w:cs="Tahoma"/>
          <w:szCs w:val="23"/>
        </w:rPr>
        <w:t>Dentro de los créditos de área de</w:t>
      </w:r>
      <w:r>
        <w:rPr>
          <w:rFonts w:ascii="Tahoma" w:hAnsi="Tahoma" w:cs="Tahoma"/>
          <w:b/>
          <w:szCs w:val="23"/>
        </w:rPr>
        <w:t xml:space="preserve"> PAISAJE</w:t>
      </w:r>
      <w:r>
        <w:rPr>
          <w:rFonts w:ascii="Tahoma" w:hAnsi="Tahoma" w:cs="Tahoma"/>
          <w:szCs w:val="23"/>
        </w:rPr>
        <w:t xml:space="preserve"> se encuentran los proyectos de inversión del </w:t>
      </w:r>
      <w:r>
        <w:rPr>
          <w:rFonts w:ascii="Tahoma" w:hAnsi="Tahoma" w:cs="Tahoma"/>
          <w:i/>
          <w:szCs w:val="23"/>
        </w:rPr>
        <w:t>programa de mejora del paisaje asociado a la carretera</w:t>
      </w:r>
      <w:r>
        <w:rPr>
          <w:rFonts w:ascii="Tahoma" w:hAnsi="Tahoma" w:cs="Tahoma"/>
          <w:szCs w:val="23"/>
        </w:rPr>
        <w:t xml:space="preserve"> del MEDI.</w:t>
      </w:r>
    </w:p>
    <w:p w:rsidR="00432A7E" w:rsidRDefault="00432A7E">
      <w:pPr>
        <w:spacing w:before="120" w:after="120"/>
        <w:contextualSpacing/>
        <w:jc w:val="both"/>
        <w:rPr>
          <w:rFonts w:ascii="Tahoma" w:hAnsi="Tahoma" w:cs="Tahoma"/>
          <w:szCs w:val="23"/>
        </w:rPr>
      </w:pPr>
    </w:p>
    <w:p w:rsidR="00432A7E" w:rsidRDefault="00432A7E">
      <w:pPr>
        <w:spacing w:before="120" w:after="120"/>
        <w:contextualSpacing/>
        <w:jc w:val="both"/>
        <w:rPr>
          <w:rFonts w:ascii="Tahoma" w:hAnsi="Tahoma" w:cs="Tahoma"/>
          <w:szCs w:val="23"/>
        </w:rPr>
      </w:pPr>
      <w:r>
        <w:rPr>
          <w:rFonts w:ascii="Tahoma" w:hAnsi="Tahoma" w:cs="Tahoma"/>
          <w:b/>
          <w:szCs w:val="23"/>
        </w:rPr>
        <w:t>PROGRAMA DE MEJORA DEL PAISAJE ASOCIADO A LA CARRETERA</w:t>
      </w:r>
      <w:r>
        <w:rPr>
          <w:rFonts w:ascii="Tahoma" w:hAnsi="Tahoma" w:cs="Tahoma"/>
          <w:szCs w:val="23"/>
        </w:rPr>
        <w:t>. Para este programa se han presupuestado algo más de 4,1 millones de euros, y entre sus líneas de actuación se encuentran:</w:t>
      </w:r>
    </w:p>
    <w:p w:rsidR="00432A7E" w:rsidRDefault="00432A7E">
      <w:pPr>
        <w:spacing w:before="120" w:after="120"/>
        <w:contextualSpacing/>
        <w:jc w:val="both"/>
        <w:rPr>
          <w:rFonts w:ascii="Tahoma" w:hAnsi="Tahoma" w:cs="Tahoma"/>
          <w:szCs w:val="23"/>
        </w:rPr>
      </w:pPr>
    </w:p>
    <w:p w:rsidR="00432A7E" w:rsidRDefault="00432A7E">
      <w:pPr>
        <w:spacing w:before="120" w:after="120"/>
        <w:ind w:left="284"/>
        <w:jc w:val="both"/>
        <w:rPr>
          <w:rFonts w:ascii="Tahoma" w:hAnsi="Tahoma" w:cs="Tahoma"/>
          <w:szCs w:val="23"/>
        </w:rPr>
      </w:pPr>
      <w:r>
        <w:rPr>
          <w:rFonts w:ascii="Tahoma" w:hAnsi="Tahoma" w:cs="Tahoma"/>
          <w:szCs w:val="23"/>
        </w:rPr>
        <w:t>1. Por una parte, asociada al programa de regeneración de espacios turísticos, se tiene prevista la realización de actuaciones encaminadas a rehabilitar y poner en valor puntos estratégicos y de alta visibilidad en el medio natural, a través de la rehabilitación o construcción de miradores en los márgenes de las carreteras, entre los que se encuentran el mirador de Tamaimo (TF-82), mirador en Vilaflor (TF-51), mirador Topo Negro (TF-21).</w:t>
      </w:r>
    </w:p>
    <w:p w:rsidR="00432A7E" w:rsidRDefault="00432A7E">
      <w:pPr>
        <w:spacing w:before="120" w:after="120"/>
        <w:ind w:left="284"/>
        <w:jc w:val="both"/>
        <w:rPr>
          <w:rFonts w:ascii="Tahoma" w:hAnsi="Tahoma" w:cs="Tahoma"/>
          <w:szCs w:val="23"/>
        </w:rPr>
      </w:pPr>
      <w:r>
        <w:rPr>
          <w:rFonts w:ascii="Tahoma" w:hAnsi="Tahoma" w:cs="Tahoma"/>
          <w:szCs w:val="23"/>
        </w:rPr>
        <w:t xml:space="preserve">2. Por otra parte, se ejecutaran proyectos para la mejora de espacios degradados que se encuentran en el entrono de las carreteras, encaminadas a mejorar la calidad visual  de las carreteras, así como a la eliminación de especies invasoras a los efectos de fomentar la </w:t>
      </w:r>
      <w:r>
        <w:rPr>
          <w:rFonts w:ascii="Tahoma" w:hAnsi="Tahoma" w:cs="Tahoma"/>
          <w:szCs w:val="23"/>
        </w:rPr>
        <w:lastRenderedPageBreak/>
        <w:t>conservación de la biodiversidad y la restauración de la vegetación potencial y mejorar la calidad visual del paisaje en el entorno de las carreteras gestionadas por el Cabildo Insular.</w:t>
      </w:r>
    </w:p>
    <w:p w:rsidR="00432A7E" w:rsidRDefault="00432A7E">
      <w:pPr>
        <w:spacing w:before="120" w:after="120"/>
        <w:ind w:left="284"/>
        <w:jc w:val="both"/>
        <w:rPr>
          <w:rFonts w:ascii="Tahoma" w:hAnsi="Tahoma" w:cs="Tahoma"/>
          <w:szCs w:val="23"/>
        </w:rPr>
      </w:pPr>
      <w:r>
        <w:rPr>
          <w:rFonts w:ascii="Tahoma" w:hAnsi="Tahoma" w:cs="Tahoma"/>
          <w:szCs w:val="23"/>
        </w:rPr>
        <w:t>3. Por últimos, los contratos de Conservación integral de las Zonas Verdes para la Conservación, mejora y limpieza de las zonas verdes adyacentes a determinadas carreteras de la red insular, zonas Norte, Sur y Oeste. Asimismo en el año 2018 se prevé un nuevo contrato de Conservación de zonas verdes adyacentes a carreteras convencionales.</w:t>
      </w:r>
    </w:p>
    <w:p w:rsidR="00432A7E" w:rsidRDefault="00432A7E">
      <w:pPr>
        <w:rPr>
          <w:rFonts w:ascii="Tahoma" w:hAnsi="Tahoma" w:cs="Tahoma"/>
          <w:b/>
          <w:u w:val="single"/>
        </w:rPr>
      </w:pPr>
    </w:p>
    <w:p w:rsidR="00432A7E" w:rsidRDefault="00432A7E">
      <w:pPr>
        <w:rPr>
          <w:rFonts w:ascii="Tahoma" w:hAnsi="Tahoma" w:cs="Tahoma"/>
          <w:b/>
          <w:u w:val="single"/>
        </w:rPr>
        <w:sectPr w:rsidR="00432A7E">
          <w:headerReference w:type="default" r:id="rId41"/>
          <w:footerReference w:type="default" r:id="rId42"/>
          <w:pgSz w:w="11906" w:h="16838"/>
          <w:pgMar w:top="1531" w:right="1418" w:bottom="1531" w:left="1418" w:header="720" w:footer="720" w:gutter="0"/>
          <w:cols w:space="720"/>
          <w:formProt w:val="0"/>
          <w:docGrid w:linePitch="240" w:charSpace="2047"/>
        </w:sectPr>
      </w:pPr>
    </w:p>
    <w:p w:rsidR="00432A7E" w:rsidRDefault="00432A7E">
      <w:pPr>
        <w:pStyle w:val="Cuerpodetextoconsangra"/>
        <w:jc w:val="left"/>
        <w:rPr>
          <w:rFonts w:ascii="Tahoma" w:hAnsi="Tahoma" w:cs="Tahoma"/>
          <w:lang w:val="es-ES"/>
        </w:rPr>
      </w:pPr>
    </w:p>
    <w:p w:rsidR="00432A7E" w:rsidRPr="000E66AF" w:rsidRDefault="00206DF1">
      <w:pPr>
        <w:pStyle w:val="Cuerpodetextoconsangra"/>
        <w:jc w:val="center"/>
        <w:rPr>
          <w:rFonts w:ascii="Tahoma" w:hAnsi="Tahoma" w:cs="Tahoma"/>
          <w:lang w:val="es-ES"/>
        </w:rPr>
      </w:pPr>
      <w:r>
        <w:pict>
          <v:shape id="_x0000_i1033" type="#_x0000_t75" style="width:632pt;height:253pt">
            <v:imagedata r:id="rId43"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44"/>
          <w:footerReference w:type="default" r:id="rId45"/>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b/>
          <w:u w:val="single"/>
        </w:rPr>
      </w:pPr>
      <w:r>
        <w:rPr>
          <w:rFonts w:ascii="Tahoma" w:hAnsi="Tahoma" w:cs="Tahoma"/>
          <w:b/>
          <w:u w:val="single"/>
        </w:rPr>
        <w:lastRenderedPageBreak/>
        <w:t>MOVILIDAD Y PROYECTOS ESTRATÉGICOS</w:t>
      </w:r>
    </w:p>
    <w:p w:rsidR="00432A7E" w:rsidRDefault="00432A7E">
      <w:pPr>
        <w:rPr>
          <w:rFonts w:ascii="Tahoma" w:hAnsi="Tahoma" w:cs="Tahoma"/>
          <w:b/>
        </w:rPr>
      </w:pPr>
    </w:p>
    <w:p w:rsidR="00432A7E" w:rsidRDefault="00432A7E">
      <w:pPr>
        <w:rPr>
          <w:rFonts w:ascii="Tahoma" w:hAnsi="Tahoma" w:cs="Tahoma"/>
          <w:b/>
        </w:rPr>
      </w:pPr>
    </w:p>
    <w:p w:rsidR="00432A7E" w:rsidRDefault="00432A7E">
      <w:pPr>
        <w:spacing w:line="264" w:lineRule="auto"/>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63,3</w:t>
      </w:r>
      <w:r>
        <w:rPr>
          <w:rFonts w:ascii="Tahoma" w:hAnsi="Tahoma" w:cs="Tahoma"/>
        </w:rPr>
        <w:t xml:space="preserve"> </w:t>
      </w:r>
      <w:r>
        <w:rPr>
          <w:rFonts w:ascii="Tahoma" w:hAnsi="Tahoma" w:cs="Tahoma"/>
          <w:b/>
        </w:rPr>
        <w:t>millones de euros</w:t>
      </w:r>
      <w:r>
        <w:rPr>
          <w:rFonts w:ascii="Tahoma" w:hAnsi="Tahoma" w:cs="Tahoma"/>
        </w:rPr>
        <w:t>.</w:t>
      </w:r>
    </w:p>
    <w:p w:rsidR="00432A7E" w:rsidRDefault="00432A7E">
      <w:pPr>
        <w:spacing w:line="264" w:lineRule="auto"/>
        <w:jc w:val="both"/>
        <w:rPr>
          <w:rFonts w:ascii="Tahoma" w:hAnsi="Tahoma" w:cs="Tahoma"/>
        </w:rPr>
      </w:pPr>
    </w:p>
    <w:p w:rsidR="00432A7E" w:rsidRPr="000E66AF" w:rsidRDefault="00432A7E">
      <w:pPr>
        <w:spacing w:line="264" w:lineRule="auto"/>
        <w:jc w:val="both"/>
        <w:rPr>
          <w:rFonts w:ascii="Tahoma" w:hAnsi="Tahoma" w:cs="Tahoma"/>
        </w:rPr>
      </w:pPr>
    </w:p>
    <w:p w:rsidR="00432A7E" w:rsidRPr="00E853C7" w:rsidRDefault="00432A7E" w:rsidP="00E853C7">
      <w:pPr>
        <w:suppressAutoHyphens w:val="0"/>
        <w:ind w:firstLine="567"/>
        <w:jc w:val="both"/>
        <w:rPr>
          <w:rFonts w:ascii="Arial" w:hAnsi="Arial" w:cs="Arial"/>
          <w:szCs w:val="22"/>
        </w:rPr>
      </w:pPr>
      <w:r w:rsidRPr="00E853C7">
        <w:rPr>
          <w:rFonts w:ascii="Arial" w:hAnsi="Arial" w:cs="Arial"/>
          <w:szCs w:val="22"/>
        </w:rPr>
        <w:t xml:space="preserve">El Área de Movilidad y Proyectos Estratégicos es un de las áreas de gobierno integrada dentro del Área de Presidencia del Excmo. Cabildo Insular de Tenerife, a través de la cual, esta Corporación Insular ejerce las siguientes </w:t>
      </w:r>
      <w:r w:rsidRPr="00E853C7">
        <w:rPr>
          <w:rFonts w:ascii="Arial" w:hAnsi="Arial" w:cs="Arial"/>
          <w:b/>
          <w:szCs w:val="22"/>
        </w:rPr>
        <w:t>competencias y funciones</w:t>
      </w:r>
      <w:r w:rsidRPr="00E853C7">
        <w:rPr>
          <w:rFonts w:ascii="Arial" w:hAnsi="Arial" w:cs="Arial"/>
          <w:szCs w:val="22"/>
        </w:rPr>
        <w:t>:</w:t>
      </w:r>
    </w:p>
    <w:p w:rsidR="00432A7E" w:rsidRPr="00E853C7" w:rsidRDefault="00432A7E" w:rsidP="00E853C7">
      <w:pPr>
        <w:suppressAutoHyphens w:val="0"/>
        <w:jc w:val="both"/>
        <w:rPr>
          <w:rFonts w:ascii="Arial" w:hAnsi="Arial" w:cs="Arial"/>
          <w:sz w:val="14"/>
          <w:szCs w:val="16"/>
        </w:rPr>
      </w:pPr>
    </w:p>
    <w:p w:rsidR="00432A7E" w:rsidRPr="00E853C7" w:rsidRDefault="00432A7E" w:rsidP="00E853C7">
      <w:pPr>
        <w:numPr>
          <w:ilvl w:val="0"/>
          <w:numId w:val="60"/>
        </w:numPr>
        <w:tabs>
          <w:tab w:val="left" w:pos="993"/>
        </w:tabs>
        <w:suppressAutoHyphens w:val="0"/>
        <w:spacing w:after="200"/>
        <w:ind w:left="993" w:hanging="426"/>
        <w:jc w:val="both"/>
        <w:rPr>
          <w:rFonts w:ascii="Arial" w:hAnsi="Arial" w:cs="Arial"/>
          <w:b/>
          <w:szCs w:val="22"/>
        </w:rPr>
      </w:pPr>
      <w:r w:rsidRPr="00E853C7">
        <w:rPr>
          <w:rFonts w:ascii="Arial" w:hAnsi="Arial" w:cs="Arial"/>
          <w:b/>
          <w:szCs w:val="22"/>
        </w:rPr>
        <w:t>Coordinación, impulso y desarrollo de proyectos estratégicos de interés insular.</w:t>
      </w:r>
    </w:p>
    <w:p w:rsidR="00432A7E" w:rsidRPr="00E853C7" w:rsidRDefault="00432A7E" w:rsidP="00E853C7">
      <w:pPr>
        <w:numPr>
          <w:ilvl w:val="0"/>
          <w:numId w:val="60"/>
        </w:numPr>
        <w:tabs>
          <w:tab w:val="left" w:pos="993"/>
        </w:tabs>
        <w:suppressAutoHyphens w:val="0"/>
        <w:spacing w:after="200"/>
        <w:ind w:left="993" w:hanging="426"/>
        <w:jc w:val="both"/>
        <w:rPr>
          <w:rFonts w:ascii="Arial" w:hAnsi="Arial" w:cs="Arial"/>
          <w:b/>
          <w:szCs w:val="22"/>
        </w:rPr>
      </w:pPr>
      <w:r w:rsidRPr="00E853C7">
        <w:rPr>
          <w:rFonts w:ascii="Arial" w:hAnsi="Arial" w:cs="Arial"/>
          <w:b/>
          <w:szCs w:val="22"/>
        </w:rPr>
        <w:t>Gestión de autorizaciones en materia de transporte terrestre y por cable.</w:t>
      </w:r>
    </w:p>
    <w:p w:rsidR="00432A7E" w:rsidRPr="00E853C7" w:rsidRDefault="00432A7E" w:rsidP="00E853C7">
      <w:pPr>
        <w:numPr>
          <w:ilvl w:val="0"/>
          <w:numId w:val="60"/>
        </w:numPr>
        <w:tabs>
          <w:tab w:val="left" w:pos="993"/>
        </w:tabs>
        <w:suppressAutoHyphens w:val="0"/>
        <w:spacing w:after="200"/>
        <w:ind w:left="993" w:hanging="426"/>
        <w:jc w:val="both"/>
        <w:rPr>
          <w:rFonts w:ascii="Arial" w:hAnsi="Arial" w:cs="Arial"/>
          <w:b/>
          <w:szCs w:val="22"/>
        </w:rPr>
      </w:pPr>
      <w:r w:rsidRPr="00E853C7">
        <w:rPr>
          <w:rFonts w:ascii="Arial" w:hAnsi="Arial" w:cs="Arial"/>
          <w:b/>
          <w:szCs w:val="22"/>
        </w:rPr>
        <w:t>Inspección y régimen sancionador en materia de transporte terrestre y por cable.</w:t>
      </w:r>
    </w:p>
    <w:p w:rsidR="00432A7E" w:rsidRPr="00E853C7" w:rsidRDefault="00432A7E" w:rsidP="00E853C7">
      <w:pPr>
        <w:numPr>
          <w:ilvl w:val="0"/>
          <w:numId w:val="60"/>
        </w:numPr>
        <w:tabs>
          <w:tab w:val="left" w:pos="993"/>
        </w:tabs>
        <w:suppressAutoHyphens w:val="0"/>
        <w:spacing w:after="200"/>
        <w:ind w:left="993" w:hanging="426"/>
        <w:jc w:val="both"/>
        <w:rPr>
          <w:rFonts w:ascii="Arial" w:hAnsi="Arial" w:cs="Arial"/>
          <w:b/>
          <w:szCs w:val="22"/>
        </w:rPr>
      </w:pPr>
      <w:r w:rsidRPr="00E853C7">
        <w:rPr>
          <w:rFonts w:ascii="Arial" w:hAnsi="Arial" w:cs="Arial"/>
          <w:b/>
          <w:szCs w:val="22"/>
        </w:rPr>
        <w:t>Régimen concesional en materia de viajeros.</w:t>
      </w:r>
    </w:p>
    <w:p w:rsidR="00432A7E" w:rsidRPr="00E853C7" w:rsidRDefault="00432A7E" w:rsidP="00E853C7">
      <w:pPr>
        <w:numPr>
          <w:ilvl w:val="0"/>
          <w:numId w:val="60"/>
        </w:numPr>
        <w:tabs>
          <w:tab w:val="left" w:pos="993"/>
        </w:tabs>
        <w:suppressAutoHyphens w:val="0"/>
        <w:spacing w:after="200"/>
        <w:ind w:left="993" w:hanging="426"/>
        <w:jc w:val="both"/>
        <w:rPr>
          <w:rFonts w:ascii="Arial" w:hAnsi="Arial" w:cs="Arial"/>
          <w:b/>
          <w:szCs w:val="22"/>
        </w:rPr>
      </w:pPr>
      <w:r w:rsidRPr="00E853C7">
        <w:rPr>
          <w:rFonts w:ascii="Arial" w:hAnsi="Arial" w:cs="Arial"/>
          <w:b/>
          <w:szCs w:val="22"/>
        </w:rPr>
        <w:t>Transporte guiado.</w:t>
      </w:r>
    </w:p>
    <w:p w:rsidR="00432A7E" w:rsidRPr="00E853C7" w:rsidRDefault="00432A7E" w:rsidP="00E853C7">
      <w:pPr>
        <w:tabs>
          <w:tab w:val="left" w:pos="993"/>
        </w:tabs>
        <w:suppressAutoHyphens w:val="0"/>
        <w:ind w:left="993" w:hanging="426"/>
        <w:jc w:val="both"/>
        <w:rPr>
          <w:rFonts w:ascii="Arial" w:hAnsi="Arial" w:cs="Arial"/>
          <w:szCs w:val="22"/>
          <w:lang w:eastAsia="en-US"/>
        </w:rPr>
      </w:pPr>
    </w:p>
    <w:p w:rsidR="00432A7E" w:rsidRPr="00E853C7" w:rsidRDefault="00B435EB" w:rsidP="00E853C7">
      <w:pPr>
        <w:tabs>
          <w:tab w:val="left" w:pos="567"/>
        </w:tabs>
        <w:suppressAutoHyphens w:val="0"/>
        <w:jc w:val="both"/>
        <w:rPr>
          <w:rFonts w:ascii="Arial" w:hAnsi="Arial" w:cs="Arial"/>
          <w:szCs w:val="22"/>
        </w:rPr>
      </w:pPr>
      <w:r w:rsidRPr="00B435EB">
        <w:rPr>
          <w:noProof/>
        </w:rPr>
        <w:pict>
          <v:shape id="Imagen 3" o:spid="_x0000_s1031" type="#_x0000_t75" style="position:absolute;left:0;text-align:left;margin-left:1.1pt;margin-top:40.75pt;width:466.75pt;height:262.35pt;z-index:251658240;visibility:visible">
            <v:imagedata r:id="rId46" o:title=""/>
            <w10:wrap type="square"/>
          </v:shape>
        </w:pict>
      </w:r>
      <w:r w:rsidR="00432A7E" w:rsidRPr="00E853C7">
        <w:rPr>
          <w:rFonts w:ascii="Arial" w:hAnsi="Arial" w:cs="Arial"/>
          <w:szCs w:val="22"/>
          <w:lang w:eastAsia="en-US"/>
        </w:rPr>
        <w:t xml:space="preserve">Para el ejercicio de las mencionadas competencias y funciones, el Área de </w:t>
      </w:r>
      <w:r w:rsidR="00432A7E" w:rsidRPr="00E853C7">
        <w:rPr>
          <w:rFonts w:ascii="Arial" w:hAnsi="Arial" w:cs="Arial"/>
          <w:szCs w:val="22"/>
        </w:rPr>
        <w:t>Movilidad y Proyectos Estratégicos dispone de la siguiente</w:t>
      </w:r>
      <w:r w:rsidR="00432A7E" w:rsidRPr="00E853C7">
        <w:rPr>
          <w:rFonts w:ascii="Arial" w:hAnsi="Arial" w:cs="Arial"/>
          <w:b/>
          <w:szCs w:val="22"/>
        </w:rPr>
        <w:t xml:space="preserve"> estructura orgánica</w:t>
      </w:r>
      <w:r w:rsidR="00432A7E" w:rsidRPr="00E853C7">
        <w:rPr>
          <w:rFonts w:ascii="Arial" w:hAnsi="Arial" w:cs="Arial"/>
          <w:szCs w:val="22"/>
        </w:rPr>
        <w:t>:</w:t>
      </w:r>
    </w:p>
    <w:p w:rsidR="00432A7E" w:rsidRPr="00E853C7" w:rsidRDefault="00432A7E" w:rsidP="00E853C7">
      <w:pPr>
        <w:tabs>
          <w:tab w:val="left" w:pos="567"/>
        </w:tabs>
        <w:suppressAutoHyphens w:val="0"/>
        <w:ind w:firstLine="567"/>
        <w:jc w:val="both"/>
        <w:rPr>
          <w:rFonts w:ascii="Arial" w:hAnsi="Arial" w:cs="Arial"/>
          <w:szCs w:val="22"/>
        </w:rPr>
      </w:pPr>
    </w:p>
    <w:p w:rsidR="00432A7E" w:rsidRDefault="00432A7E" w:rsidP="00E853C7">
      <w:pPr>
        <w:tabs>
          <w:tab w:val="left" w:pos="567"/>
        </w:tabs>
        <w:suppressAutoHyphens w:val="0"/>
        <w:ind w:firstLine="567"/>
        <w:jc w:val="both"/>
        <w:rPr>
          <w:rFonts w:ascii="Arial" w:hAnsi="Arial" w:cs="Arial"/>
          <w:szCs w:val="22"/>
          <w:lang w:eastAsia="en-US"/>
        </w:rPr>
      </w:pPr>
    </w:p>
    <w:p w:rsidR="00432A7E" w:rsidRPr="00E853C7" w:rsidRDefault="00432A7E" w:rsidP="00E853C7">
      <w:pPr>
        <w:tabs>
          <w:tab w:val="left" w:pos="567"/>
        </w:tabs>
        <w:suppressAutoHyphens w:val="0"/>
        <w:ind w:firstLine="567"/>
        <w:jc w:val="both"/>
        <w:rPr>
          <w:rFonts w:ascii="Arial" w:hAnsi="Arial" w:cs="Arial"/>
          <w:szCs w:val="22"/>
          <w:lang w:eastAsia="en-US"/>
        </w:rPr>
      </w:pPr>
      <w:r w:rsidRPr="00E853C7">
        <w:rPr>
          <w:rFonts w:ascii="Arial" w:hAnsi="Arial" w:cs="Arial"/>
          <w:szCs w:val="22"/>
          <w:lang w:eastAsia="en-US"/>
        </w:rPr>
        <w:t xml:space="preserve">Desde el punto de vista estrictamente presupuestario, los antecedentes descritos tienen tratamiento en el Presupuesto General del Excmo. Cabildo Insular de Tenerife a través de los siguientes </w:t>
      </w:r>
      <w:r w:rsidRPr="00E853C7">
        <w:rPr>
          <w:rFonts w:ascii="Arial" w:hAnsi="Arial" w:cs="Arial"/>
          <w:b/>
          <w:szCs w:val="22"/>
          <w:lang w:eastAsia="en-US"/>
        </w:rPr>
        <w:t>códigos orgánicos y por programas</w:t>
      </w:r>
      <w:r w:rsidRPr="00E853C7">
        <w:rPr>
          <w:rFonts w:ascii="Arial" w:hAnsi="Arial" w:cs="Arial"/>
          <w:szCs w:val="22"/>
          <w:lang w:eastAsia="en-US"/>
        </w:rPr>
        <w:t>, de conformidad con la normativa presupuestaria que es de aplicación:</w:t>
      </w:r>
    </w:p>
    <w:p w:rsidR="00432A7E" w:rsidRPr="00E853C7" w:rsidRDefault="00206DF1" w:rsidP="00E853C7">
      <w:pPr>
        <w:tabs>
          <w:tab w:val="left" w:pos="567"/>
        </w:tabs>
        <w:suppressAutoHyphens w:val="0"/>
        <w:jc w:val="center"/>
        <w:rPr>
          <w:rFonts w:ascii="Arial" w:hAnsi="Arial" w:cs="Arial"/>
          <w:szCs w:val="22"/>
          <w:lang w:eastAsia="en-US"/>
        </w:rPr>
      </w:pPr>
      <w:r w:rsidRPr="00B435EB">
        <w:rPr>
          <w:rFonts w:ascii="Arial" w:hAnsi="Arial" w:cs="Arial"/>
          <w:noProof/>
          <w:szCs w:val="22"/>
        </w:rPr>
        <w:lastRenderedPageBreak/>
        <w:pict>
          <v:shape id="Imagen 70" o:spid="_x0000_i1034" type="#_x0000_t75" style="width:234pt;height:138pt;visibility:visible">
            <v:imagedata r:id="rId47" o:title=""/>
          </v:shape>
        </w:pict>
      </w:r>
    </w:p>
    <w:p w:rsidR="00432A7E" w:rsidRPr="00E853C7" w:rsidRDefault="00432A7E" w:rsidP="00E853C7">
      <w:pPr>
        <w:pBdr>
          <w:bottom w:val="single" w:sz="4" w:space="1" w:color="auto"/>
        </w:pBdr>
        <w:suppressAutoHyphens w:val="0"/>
        <w:rPr>
          <w:rFonts w:ascii="Arial" w:hAnsi="Arial" w:cs="Arial"/>
          <w:b/>
          <w:sz w:val="22"/>
          <w:szCs w:val="24"/>
          <w:lang w:eastAsia="en-US"/>
        </w:rPr>
      </w:pPr>
    </w:p>
    <w:p w:rsidR="00432A7E" w:rsidRPr="00E853C7" w:rsidRDefault="00432A7E" w:rsidP="00E853C7">
      <w:pPr>
        <w:pBdr>
          <w:bottom w:val="single" w:sz="4" w:space="1" w:color="auto"/>
        </w:pBdr>
        <w:suppressAutoHyphens w:val="0"/>
        <w:rPr>
          <w:rFonts w:ascii="Arial" w:hAnsi="Arial" w:cs="Arial"/>
          <w:b/>
          <w:sz w:val="22"/>
          <w:szCs w:val="24"/>
          <w:lang w:eastAsia="en-US"/>
        </w:rPr>
      </w:pPr>
      <w:r w:rsidRPr="00E853C7">
        <w:rPr>
          <w:rFonts w:ascii="Arial" w:hAnsi="Arial" w:cs="Arial"/>
          <w:b/>
          <w:sz w:val="22"/>
          <w:szCs w:val="24"/>
          <w:lang w:eastAsia="en-US"/>
        </w:rPr>
        <w:t>0152: DESARROLLO DE PROYECTOS ESTRATÉGICOS</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rPr>
      </w:pPr>
      <w:r w:rsidRPr="00E853C7">
        <w:rPr>
          <w:rFonts w:ascii="Arial" w:hAnsi="Arial" w:cs="Arial"/>
          <w:szCs w:val="22"/>
          <w:lang w:eastAsia="en-US"/>
        </w:rPr>
        <w:t xml:space="preserve">El Cabildo Insular de Tenerife prevé para el próximo ejercicio 2018 un gasto de </w:t>
      </w:r>
      <w:r w:rsidRPr="00E853C7">
        <w:rPr>
          <w:rFonts w:ascii="Arial" w:hAnsi="Arial" w:cs="Arial"/>
          <w:b/>
          <w:szCs w:val="22"/>
          <w:lang w:eastAsia="en-US"/>
        </w:rPr>
        <w:t>8.721.829 euros</w:t>
      </w:r>
      <w:r w:rsidRPr="00E853C7">
        <w:rPr>
          <w:rFonts w:ascii="Arial" w:hAnsi="Arial" w:cs="Arial"/>
          <w:szCs w:val="22"/>
          <w:lang w:eastAsia="en-US"/>
        </w:rPr>
        <w:t xml:space="preserve"> en el fomento, coordinación y ejecución de </w:t>
      </w:r>
      <w:r w:rsidRPr="00E853C7">
        <w:rPr>
          <w:rFonts w:ascii="Arial" w:hAnsi="Arial" w:cs="Arial"/>
          <w:b/>
          <w:szCs w:val="22"/>
        </w:rPr>
        <w:t xml:space="preserve">proyectos estratégicos de interés insular. </w:t>
      </w:r>
      <w:r w:rsidRPr="00E853C7">
        <w:rPr>
          <w:rFonts w:ascii="Arial" w:hAnsi="Arial" w:cs="Arial"/>
          <w:szCs w:val="22"/>
        </w:rPr>
        <w:t xml:space="preserve">El importe presupuestado supone un incremento del </w:t>
      </w:r>
      <w:r w:rsidRPr="00E853C7">
        <w:rPr>
          <w:rFonts w:ascii="Arial" w:hAnsi="Arial" w:cs="Arial"/>
          <w:b/>
          <w:i/>
          <w:szCs w:val="22"/>
        </w:rPr>
        <w:t>34,8%</w:t>
      </w:r>
      <w:r w:rsidRPr="00E853C7">
        <w:rPr>
          <w:rFonts w:ascii="Arial" w:hAnsi="Arial" w:cs="Arial"/>
          <w:szCs w:val="22"/>
        </w:rPr>
        <w:t xml:space="preserve"> respecto del ejercicio precedente.</w:t>
      </w:r>
    </w:p>
    <w:p w:rsidR="00432A7E" w:rsidRPr="00E853C7" w:rsidRDefault="00432A7E" w:rsidP="00E853C7">
      <w:pPr>
        <w:suppressAutoHyphens w:val="0"/>
        <w:jc w:val="both"/>
        <w:rPr>
          <w:rFonts w:ascii="Arial" w:hAnsi="Arial" w:cs="Arial"/>
          <w:szCs w:val="22"/>
        </w:rPr>
      </w:pPr>
    </w:p>
    <w:p w:rsidR="00432A7E" w:rsidRPr="00E853C7" w:rsidRDefault="00432A7E" w:rsidP="00E853C7">
      <w:pPr>
        <w:suppressAutoHyphens w:val="0"/>
        <w:ind w:firstLine="567"/>
        <w:jc w:val="both"/>
        <w:rPr>
          <w:rFonts w:ascii="Arial" w:hAnsi="Arial" w:cs="Arial"/>
          <w:szCs w:val="22"/>
        </w:rPr>
      </w:pPr>
      <w:r w:rsidRPr="00E853C7">
        <w:rPr>
          <w:rFonts w:ascii="Arial" w:hAnsi="Arial" w:cs="Arial"/>
          <w:szCs w:val="22"/>
        </w:rPr>
        <w:t>Desde el punto de vista económico la distribución del gasto total informado, por capítulos del Presupuesto de Gasto, y su evolución respecto del ejercicio 2017 es la siguiente:</w:t>
      </w:r>
    </w:p>
    <w:p w:rsidR="00432A7E" w:rsidRPr="00E853C7" w:rsidRDefault="00432A7E" w:rsidP="00E853C7">
      <w:pPr>
        <w:suppressAutoHyphens w:val="0"/>
        <w:jc w:val="both"/>
        <w:rPr>
          <w:rFonts w:ascii="Arial" w:hAnsi="Arial" w:cs="Arial"/>
          <w:szCs w:val="22"/>
        </w:rPr>
      </w:pPr>
    </w:p>
    <w:p w:rsidR="00432A7E" w:rsidRPr="00E853C7" w:rsidRDefault="00206DF1" w:rsidP="00E853C7">
      <w:pPr>
        <w:suppressAutoHyphens w:val="0"/>
        <w:jc w:val="center"/>
        <w:rPr>
          <w:rFonts w:ascii="Arial" w:hAnsi="Arial" w:cs="Arial"/>
          <w:szCs w:val="22"/>
          <w:lang w:eastAsia="en-US"/>
        </w:rPr>
      </w:pPr>
      <w:r w:rsidRPr="00B435EB">
        <w:rPr>
          <w:rFonts w:ascii="Arial" w:hAnsi="Arial" w:cs="Arial"/>
          <w:noProof/>
          <w:szCs w:val="22"/>
        </w:rPr>
        <w:pict>
          <v:shape id="Imagen 71" o:spid="_x0000_i1035" type="#_x0000_t75" style="width:455pt;height:312pt;visibility:visible">
            <v:imagedata r:id="rId48" o:title=""/>
          </v:shape>
        </w:pict>
      </w:r>
    </w:p>
    <w:p w:rsidR="00432A7E" w:rsidRPr="00E853C7" w:rsidRDefault="00432A7E" w:rsidP="00E853C7">
      <w:pPr>
        <w:suppressAutoHyphens w:val="0"/>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Cabe destacar el importe peso que tiene el gasto en inversión dentro del total presupuestado. En este sentido, el gasto en operaciones de inversión supone el </w:t>
      </w:r>
      <w:r w:rsidRPr="00E853C7">
        <w:rPr>
          <w:rFonts w:ascii="Arial" w:hAnsi="Arial" w:cs="Arial"/>
          <w:i/>
          <w:szCs w:val="22"/>
          <w:lang w:eastAsia="en-US"/>
        </w:rPr>
        <w:t>94,8%</w:t>
      </w:r>
      <w:r w:rsidRPr="00E853C7">
        <w:rPr>
          <w:rFonts w:ascii="Arial" w:hAnsi="Arial" w:cs="Arial"/>
          <w:szCs w:val="22"/>
          <w:lang w:eastAsia="en-US"/>
        </w:rPr>
        <w:t xml:space="preserve"> del gasto presupuestado para el fomento y desarrollo de proyectos estratégicos. </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jc w:val="center"/>
        <w:rPr>
          <w:rFonts w:ascii="Arial" w:hAnsi="Arial" w:cs="Arial"/>
          <w:szCs w:val="22"/>
          <w:lang w:eastAsia="en-US"/>
        </w:rPr>
      </w:pPr>
      <w:r w:rsidRPr="00B435EB">
        <w:rPr>
          <w:rFonts w:ascii="Arial" w:hAnsi="Arial" w:cs="Arial"/>
          <w:noProof/>
          <w:szCs w:val="22"/>
        </w:rPr>
        <w:lastRenderedPageBreak/>
        <w:pict>
          <v:shape id="_x0000_i1036" type="#_x0000_t75" style="width:285pt;height:252pt;visibility:visible">
            <v:imagedata r:id="rId49" o:title=""/>
          </v:shape>
        </w:pict>
      </w:r>
    </w:p>
    <w:p w:rsidR="00432A7E" w:rsidRPr="00E853C7" w:rsidRDefault="00432A7E" w:rsidP="00E853C7">
      <w:pPr>
        <w:suppressAutoHyphens w:val="0"/>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A su vez, dentro de las operaciones de inversión, el gasto en inversiones reales representa el </w:t>
      </w:r>
      <w:r w:rsidRPr="00E853C7">
        <w:rPr>
          <w:rFonts w:ascii="Arial" w:hAnsi="Arial" w:cs="Arial"/>
          <w:i/>
          <w:szCs w:val="22"/>
          <w:lang w:eastAsia="en-US"/>
        </w:rPr>
        <w:t>90,2%</w:t>
      </w:r>
      <w:r w:rsidRPr="00E853C7">
        <w:rPr>
          <w:rFonts w:ascii="Arial" w:hAnsi="Arial" w:cs="Arial"/>
          <w:szCs w:val="22"/>
          <w:lang w:eastAsia="en-US"/>
        </w:rPr>
        <w:t xml:space="preserve"> del total. Este capítulo comprende los gastos a ejecutar por la Corporación Insular o sus OO AA en relación con el objetivo del gasto descrito. En concreto, el gasto se descompone en los siguientes proyectos de inversión, todos ellos cofinanciados con Entidades Locales a excepción del proyecto 2016-0048:</w:t>
      </w:r>
    </w:p>
    <w:p w:rsidR="00432A7E" w:rsidRPr="00E853C7" w:rsidRDefault="00432A7E" w:rsidP="00E853C7">
      <w:pPr>
        <w:suppressAutoHyphens w:val="0"/>
        <w:jc w:val="both"/>
        <w:rPr>
          <w:rFonts w:ascii="Arial" w:hAnsi="Arial" w:cs="Arial"/>
          <w:szCs w:val="22"/>
          <w:lang w:eastAsia="en-US"/>
        </w:rPr>
      </w:pPr>
    </w:p>
    <w:p w:rsidR="00432A7E" w:rsidRPr="00E853C7" w:rsidRDefault="00206DF1" w:rsidP="00E853C7">
      <w:pPr>
        <w:suppressAutoHyphens w:val="0"/>
        <w:jc w:val="center"/>
        <w:rPr>
          <w:rFonts w:ascii="Arial" w:hAnsi="Arial" w:cs="Arial"/>
          <w:szCs w:val="22"/>
          <w:lang w:eastAsia="en-US"/>
        </w:rPr>
      </w:pPr>
      <w:r w:rsidRPr="00B435EB">
        <w:rPr>
          <w:rFonts w:ascii="Arial" w:hAnsi="Arial" w:cs="Arial"/>
          <w:noProof/>
          <w:szCs w:val="22"/>
        </w:rPr>
        <w:pict>
          <v:shape id="Imagen 8" o:spid="_x0000_i1037" type="#_x0000_t75" style="width:400pt;height:167pt;visibility:visible">
            <v:imagedata r:id="rId50" o:title=""/>
          </v:shape>
        </w:pict>
      </w:r>
    </w:p>
    <w:p w:rsidR="00432A7E" w:rsidRPr="00E853C7" w:rsidRDefault="00432A7E" w:rsidP="00E853C7">
      <w:pPr>
        <w:suppressAutoHyphens w:val="0"/>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Adicionalmente, se presente a continuación el gasto en transferencias de capital, el cual, aglutina los siguientes proyectos de inversión, cofinanciados mediante convenios municipales:</w:t>
      </w:r>
    </w:p>
    <w:p w:rsidR="00432A7E" w:rsidRPr="00E853C7" w:rsidRDefault="00432A7E" w:rsidP="00E853C7">
      <w:pPr>
        <w:suppressAutoHyphens w:val="0"/>
        <w:jc w:val="both"/>
        <w:rPr>
          <w:rFonts w:ascii="Arial" w:hAnsi="Arial" w:cs="Arial"/>
          <w:szCs w:val="22"/>
          <w:lang w:eastAsia="en-US"/>
        </w:rPr>
      </w:pPr>
    </w:p>
    <w:p w:rsidR="00432A7E" w:rsidRPr="00E853C7" w:rsidRDefault="00206DF1" w:rsidP="00E853C7">
      <w:pPr>
        <w:suppressAutoHyphens w:val="0"/>
        <w:jc w:val="center"/>
        <w:rPr>
          <w:rFonts w:ascii="Arial" w:hAnsi="Arial" w:cs="Arial"/>
          <w:szCs w:val="22"/>
          <w:lang w:eastAsia="en-US"/>
        </w:rPr>
      </w:pPr>
      <w:r w:rsidRPr="00B435EB">
        <w:rPr>
          <w:rFonts w:ascii="Arial" w:hAnsi="Arial" w:cs="Arial"/>
          <w:noProof/>
          <w:szCs w:val="22"/>
        </w:rPr>
        <w:pict>
          <v:shape id="Imagen 9" o:spid="_x0000_i1038" type="#_x0000_t75" style="width:421pt;height:112pt;visibility:visible">
            <v:imagedata r:id="rId51" o:title=""/>
          </v:shape>
        </w:pict>
      </w:r>
    </w:p>
    <w:p w:rsidR="00432A7E" w:rsidRPr="00E853C7" w:rsidRDefault="00432A7E" w:rsidP="00E853C7">
      <w:pPr>
        <w:suppressAutoHyphens w:val="0"/>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lastRenderedPageBreak/>
        <w:t xml:space="preserve">La financiación total comprometida por el Cabildo Insular de Tenerife importe 408.395 euros, cuantía que supone un </w:t>
      </w:r>
      <w:r w:rsidRPr="00E853C7">
        <w:rPr>
          <w:rFonts w:ascii="Arial" w:hAnsi="Arial" w:cs="Arial"/>
          <w:i/>
          <w:szCs w:val="22"/>
          <w:lang w:eastAsia="en-US"/>
        </w:rPr>
        <w:t>4,7%</w:t>
      </w:r>
      <w:r w:rsidRPr="00E853C7">
        <w:rPr>
          <w:rFonts w:ascii="Arial" w:hAnsi="Arial" w:cs="Arial"/>
          <w:szCs w:val="22"/>
          <w:lang w:eastAsia="en-US"/>
        </w:rPr>
        <w:t xml:space="preserve"> del total del presupuesto.</w:t>
      </w:r>
    </w:p>
    <w:p w:rsidR="00432A7E" w:rsidRPr="00E853C7" w:rsidRDefault="00432A7E" w:rsidP="00E853C7">
      <w:pPr>
        <w:suppressAutoHyphens w:val="0"/>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Un análisis por programas de gasto, permite determinar y cuantificar las siguientes finalidades del programa 0152:</w:t>
      </w:r>
    </w:p>
    <w:p w:rsidR="00432A7E" w:rsidRPr="00E853C7" w:rsidRDefault="00432A7E" w:rsidP="00E853C7">
      <w:pPr>
        <w:suppressAutoHyphens w:val="0"/>
        <w:jc w:val="both"/>
        <w:rPr>
          <w:rFonts w:ascii="Arial" w:hAnsi="Arial" w:cs="Arial"/>
          <w:szCs w:val="22"/>
          <w:lang w:eastAsia="en-US"/>
        </w:rPr>
      </w:pPr>
    </w:p>
    <w:p w:rsidR="00432A7E" w:rsidRPr="00E853C7" w:rsidRDefault="00206DF1" w:rsidP="00E853C7">
      <w:pPr>
        <w:suppressAutoHyphens w:val="0"/>
        <w:jc w:val="center"/>
        <w:rPr>
          <w:rFonts w:ascii="Arial" w:hAnsi="Arial" w:cs="Arial"/>
          <w:szCs w:val="22"/>
          <w:lang w:eastAsia="en-US"/>
        </w:rPr>
      </w:pPr>
      <w:r w:rsidRPr="00B435EB">
        <w:rPr>
          <w:rFonts w:ascii="Arial" w:hAnsi="Arial" w:cs="Arial"/>
          <w:noProof/>
          <w:szCs w:val="22"/>
        </w:rPr>
        <w:pict>
          <v:shape id="Imagen 10" o:spid="_x0000_i1039" type="#_x0000_t75" style="width:468pt;height:131pt;visibility:visible">
            <v:imagedata r:id="rId52" o:title=""/>
          </v:shape>
        </w:pict>
      </w:r>
    </w:p>
    <w:p w:rsidR="00432A7E" w:rsidRPr="00E853C7" w:rsidRDefault="00432A7E" w:rsidP="00E853C7">
      <w:pPr>
        <w:suppressAutoHyphens w:val="0"/>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color w:val="000000"/>
          <w:szCs w:val="22"/>
          <w:lang w:eastAsia="en-US"/>
        </w:rPr>
      </w:pPr>
      <w:r w:rsidRPr="00E853C7">
        <w:rPr>
          <w:rFonts w:ascii="Arial" w:hAnsi="Arial" w:cs="Arial"/>
          <w:szCs w:val="22"/>
          <w:lang w:eastAsia="en-US"/>
        </w:rPr>
        <w:t xml:space="preserve">A la vista de los datos presentados, el programa presupuestario 0152, persigue principalmente </w:t>
      </w:r>
      <w:r w:rsidRPr="00E853C7">
        <w:rPr>
          <w:rFonts w:ascii="Arial" w:hAnsi="Arial" w:cs="Arial"/>
          <w:color w:val="000000"/>
          <w:szCs w:val="22"/>
          <w:lang w:eastAsia="en-US"/>
        </w:rPr>
        <w:t>la creación, mejora, mantenimiento y conservación de las infraestructuras básicas, infraestructuras de esparcimiento y tiempo libre, así como la financiación de todos aquellos gastos relacionados con la seguridad y la protección y defensa civil. Dichas finalidades suponen, en porcentaje, el 84,6% del presupuesto total del programa.</w:t>
      </w:r>
    </w:p>
    <w:p w:rsidR="00432A7E" w:rsidRPr="00E853C7" w:rsidRDefault="00432A7E" w:rsidP="00E853C7">
      <w:pPr>
        <w:suppressAutoHyphens w:val="0"/>
        <w:rPr>
          <w:rFonts w:ascii="Arial" w:hAnsi="Arial" w:cs="Arial"/>
          <w:b/>
          <w:sz w:val="22"/>
          <w:szCs w:val="24"/>
          <w:lang w:eastAsia="en-US"/>
        </w:rPr>
      </w:pPr>
    </w:p>
    <w:p w:rsidR="00432A7E" w:rsidRPr="00E853C7" w:rsidRDefault="00432A7E" w:rsidP="00E853C7">
      <w:pPr>
        <w:suppressAutoHyphens w:val="0"/>
        <w:rPr>
          <w:rFonts w:ascii="Arial" w:hAnsi="Arial" w:cs="Arial"/>
          <w:b/>
          <w:sz w:val="22"/>
          <w:szCs w:val="24"/>
          <w:lang w:eastAsia="en-US"/>
        </w:rPr>
      </w:pPr>
    </w:p>
    <w:p w:rsidR="00432A7E" w:rsidRPr="00E853C7" w:rsidRDefault="00432A7E" w:rsidP="00E853C7">
      <w:pPr>
        <w:pBdr>
          <w:bottom w:val="single" w:sz="4" w:space="1" w:color="auto"/>
        </w:pBdr>
        <w:suppressAutoHyphens w:val="0"/>
        <w:rPr>
          <w:rFonts w:ascii="Arial" w:hAnsi="Arial" w:cs="Arial"/>
          <w:b/>
          <w:sz w:val="22"/>
          <w:szCs w:val="24"/>
          <w:lang w:eastAsia="en-US"/>
        </w:rPr>
      </w:pPr>
      <w:r w:rsidRPr="00E853C7">
        <w:rPr>
          <w:rFonts w:ascii="Arial" w:hAnsi="Arial" w:cs="Arial"/>
          <w:b/>
          <w:sz w:val="22"/>
          <w:szCs w:val="24"/>
          <w:lang w:eastAsia="en-US"/>
        </w:rPr>
        <w:t>0153: MOVILIDAD</w:t>
      </w:r>
    </w:p>
    <w:p w:rsidR="00432A7E" w:rsidRPr="00E853C7" w:rsidRDefault="00432A7E" w:rsidP="00E853C7">
      <w:pPr>
        <w:suppressAutoHyphens w:val="0"/>
        <w:rPr>
          <w:rFonts w:ascii="Arial" w:hAnsi="Arial" w:cs="Arial"/>
          <w:b/>
          <w:sz w:val="22"/>
          <w:szCs w:val="24"/>
          <w:lang w:eastAsia="en-US"/>
        </w:rPr>
      </w:pPr>
    </w:p>
    <w:p w:rsidR="00432A7E" w:rsidRPr="0001745B"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Las funciones y competencias en movilidad, a ejecutar por El Cabildo Insular de Tenerife durante el próximo ejercicio, tienen una cobertura presupuestaria prevista en el Presupuesto General 2018 de </w:t>
      </w:r>
      <w:r w:rsidRPr="00E853C7">
        <w:rPr>
          <w:rFonts w:ascii="Arial" w:hAnsi="Arial" w:cs="Arial"/>
          <w:b/>
          <w:szCs w:val="22"/>
          <w:lang w:eastAsia="en-US"/>
        </w:rPr>
        <w:t>54.682.424 euros</w:t>
      </w:r>
      <w:r w:rsidRPr="00E853C7">
        <w:rPr>
          <w:rFonts w:ascii="Arial" w:hAnsi="Arial" w:cs="Arial"/>
          <w:szCs w:val="22"/>
          <w:lang w:eastAsia="en-US"/>
        </w:rPr>
        <w:t xml:space="preserve">. Dicho importe supone, en términos relativos, el </w:t>
      </w:r>
      <w:r w:rsidRPr="00E853C7">
        <w:rPr>
          <w:rFonts w:ascii="Arial" w:hAnsi="Arial" w:cs="Arial"/>
          <w:i/>
          <w:szCs w:val="22"/>
          <w:lang w:eastAsia="en-US"/>
        </w:rPr>
        <w:t>86,2%</w:t>
      </w:r>
      <w:r w:rsidRPr="00E853C7">
        <w:rPr>
          <w:rFonts w:ascii="Arial" w:hAnsi="Arial" w:cs="Arial"/>
          <w:szCs w:val="22"/>
          <w:lang w:eastAsia="en-US"/>
        </w:rPr>
        <w:t xml:space="preserve"> del total del Presupuesto de Área de Movilidad y Proyectos Estratégicos. Dicho importe, supone una disminución respecto del ejercicio precedente del </w:t>
      </w:r>
      <w:r w:rsidRPr="0001745B">
        <w:rPr>
          <w:rFonts w:ascii="Arial" w:hAnsi="Arial" w:cs="Arial"/>
          <w:i/>
          <w:szCs w:val="22"/>
          <w:lang w:eastAsia="en-US"/>
        </w:rPr>
        <w:t>10,82%.</w:t>
      </w:r>
      <w:r w:rsidRPr="0001745B">
        <w:rPr>
          <w:rFonts w:ascii="Arial" w:hAnsi="Arial" w:cs="Arial"/>
          <w:szCs w:val="22"/>
          <w:lang w:eastAsia="en-US"/>
        </w:rPr>
        <w:t xml:space="preserve"> </w:t>
      </w:r>
    </w:p>
    <w:p w:rsidR="00432A7E" w:rsidRPr="0001745B"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spacing w:after="200"/>
        <w:jc w:val="center"/>
        <w:rPr>
          <w:rFonts w:ascii="Arial" w:hAnsi="Arial" w:cs="Arial"/>
          <w:sz w:val="22"/>
          <w:szCs w:val="24"/>
          <w:lang w:val="es-ES_tradnl" w:eastAsia="en-US"/>
        </w:rPr>
      </w:pPr>
      <w:r w:rsidRPr="00B435EB">
        <w:rPr>
          <w:rFonts w:ascii="Arial" w:hAnsi="Arial" w:cs="Arial"/>
          <w:noProof/>
          <w:sz w:val="22"/>
          <w:szCs w:val="24"/>
        </w:rPr>
        <w:lastRenderedPageBreak/>
        <w:pict>
          <v:shape id="Imagen 76" o:spid="_x0000_i1040" type="#_x0000_t75" style="width:417pt;height:312pt;visibility:visible">
            <v:imagedata r:id="rId53" o:title=""/>
          </v:shape>
        </w:pict>
      </w: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Dicha evolución negativa está justificada en su totalidad por la caída del gasto derivado de la adquisición de activos financieros. Durante el presente ejercicio 2017, el Excmo. Cabildo Insular de Tenerife ha adquirido la participación que la sociedad mercantil Tenemetro, S.L. (socio tecnológico) tenía en el capital social de la entidad dependiente Metropolitano de Tenerife, S.A., por un valor de 9.000.000,00 euros. Como consecuencia de tal acción, Metropolitano de Tenerife, S.A., ha pasado a ser una entidad dependiente y  participada íntegramente por esta Corporación Insular. De no considerarse este gasto en el análisis temporal, el Presupuesto del programa 0153 crece un </w:t>
      </w:r>
      <w:r w:rsidRPr="00E853C7">
        <w:rPr>
          <w:rFonts w:ascii="Arial" w:hAnsi="Arial" w:cs="Arial"/>
          <w:i/>
          <w:szCs w:val="22"/>
          <w:lang w:eastAsia="en-US"/>
        </w:rPr>
        <w:t>4,5%</w:t>
      </w:r>
      <w:r w:rsidRPr="00E853C7">
        <w:rPr>
          <w:rFonts w:ascii="Arial" w:hAnsi="Arial" w:cs="Arial"/>
          <w:szCs w:val="22"/>
          <w:lang w:eastAsia="en-US"/>
        </w:rPr>
        <w:t xml:space="preserve"> respecto al ejercicio 2017, tal y como se constata en la variación 2018/17 de las operaciones no financieras.</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spacing w:after="200"/>
        <w:jc w:val="center"/>
        <w:rPr>
          <w:rFonts w:ascii="Arial" w:hAnsi="Arial" w:cs="Arial"/>
          <w:sz w:val="22"/>
          <w:szCs w:val="24"/>
          <w:lang w:val="es-ES_tradnl" w:eastAsia="en-US"/>
        </w:rPr>
      </w:pPr>
      <w:r w:rsidRPr="00B435EB">
        <w:rPr>
          <w:rFonts w:ascii="Arial" w:hAnsi="Arial" w:cs="Arial"/>
          <w:noProof/>
          <w:sz w:val="22"/>
          <w:szCs w:val="24"/>
        </w:rPr>
        <w:lastRenderedPageBreak/>
        <w:pict>
          <v:shape id="Imagen 77" o:spid="_x0000_i1041" type="#_x0000_t75" style="width:317pt;height:319pt;visibility:visible">
            <v:imagedata r:id="rId54" o:title=""/>
          </v:shape>
        </w:pict>
      </w: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Un análisis vertical del presupuesto económico permite afirmar que, a diferencia del Área de Desarrollo y Proyectos Estratégicos (0152), el Área de Movilidad reúne programas eminentemente de gasto corriente, los cuales representan el </w:t>
      </w:r>
      <w:r w:rsidRPr="00E853C7">
        <w:rPr>
          <w:rFonts w:ascii="Arial" w:hAnsi="Arial" w:cs="Arial"/>
          <w:i/>
          <w:szCs w:val="22"/>
          <w:lang w:eastAsia="en-US"/>
        </w:rPr>
        <w:t>89,1%</w:t>
      </w:r>
      <w:r w:rsidRPr="00E853C7">
        <w:rPr>
          <w:rFonts w:ascii="Arial" w:hAnsi="Arial" w:cs="Arial"/>
          <w:szCs w:val="22"/>
          <w:lang w:eastAsia="en-US"/>
        </w:rPr>
        <w:t xml:space="preserve"> del total presupuestado. Destaca dentro del conjunto de operaciones corrientes, el gasto correspondiente a transferencias corrientes, cuyo peso respecto al total del programa es del </w:t>
      </w:r>
      <w:r w:rsidRPr="00E853C7">
        <w:rPr>
          <w:rFonts w:ascii="Arial" w:hAnsi="Arial" w:cs="Arial"/>
          <w:i/>
          <w:szCs w:val="22"/>
          <w:lang w:eastAsia="en-US"/>
        </w:rPr>
        <w:t>74,8%</w:t>
      </w:r>
      <w:r w:rsidRPr="00E853C7">
        <w:rPr>
          <w:rFonts w:ascii="Arial" w:hAnsi="Arial" w:cs="Arial"/>
          <w:szCs w:val="22"/>
          <w:lang w:eastAsia="en-US"/>
        </w:rPr>
        <w:t>. El citado gasto se relacionada principalmente con las políticas de fomento del transporte público implementadas por esta Corporación Insular, así como a los contratos programas y convenios suscritos en materia de transporte terrestre y guiado:</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spacing w:after="200"/>
        <w:jc w:val="center"/>
        <w:rPr>
          <w:rFonts w:ascii="Arial" w:hAnsi="Arial" w:cs="Arial"/>
          <w:sz w:val="22"/>
          <w:szCs w:val="24"/>
          <w:lang w:val="es-ES_tradnl" w:eastAsia="en-US"/>
        </w:rPr>
      </w:pPr>
      <w:r w:rsidRPr="00B435EB">
        <w:rPr>
          <w:rFonts w:ascii="Arial" w:hAnsi="Arial" w:cs="Arial"/>
          <w:noProof/>
          <w:sz w:val="22"/>
          <w:szCs w:val="24"/>
        </w:rPr>
        <w:pict>
          <v:shape id="Imagen 78" o:spid="_x0000_i1042" type="#_x0000_t75" style="width:332pt;height:159pt;visibility:visible">
            <v:imagedata r:id="rId55" o:title=""/>
          </v:shape>
        </w:pict>
      </w: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Sin perjuicio de lo informado anteriormente, el Área de Movilidad consigna, así mismo,  créditos para inversión (inversiones reales y transferencias de capital) por un importe de 5.980.815 euros, cantidad que, respecto al ejercicio 2017, supone un crecimiento del </w:t>
      </w:r>
      <w:r w:rsidRPr="00E853C7">
        <w:rPr>
          <w:rFonts w:ascii="Arial" w:hAnsi="Arial" w:cs="Arial"/>
          <w:i/>
          <w:szCs w:val="22"/>
          <w:lang w:eastAsia="en-US"/>
        </w:rPr>
        <w:t>22,89%.</w:t>
      </w:r>
      <w:r w:rsidRPr="00E853C7">
        <w:rPr>
          <w:rFonts w:ascii="Arial" w:hAnsi="Arial" w:cs="Arial"/>
          <w:szCs w:val="22"/>
          <w:lang w:eastAsia="en-US"/>
        </w:rPr>
        <w:t xml:space="preserve"> </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En lo concerniente a inversiones reales, se financian los siguientes proyectos de gasto:</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spacing w:after="200"/>
        <w:jc w:val="center"/>
        <w:rPr>
          <w:rFonts w:ascii="Arial" w:hAnsi="Arial" w:cs="Arial"/>
          <w:sz w:val="22"/>
          <w:szCs w:val="24"/>
          <w:lang w:val="es-ES_tradnl" w:eastAsia="en-US"/>
        </w:rPr>
      </w:pPr>
      <w:r w:rsidRPr="00B435EB">
        <w:rPr>
          <w:rFonts w:ascii="Arial" w:hAnsi="Arial" w:cs="Arial"/>
          <w:noProof/>
          <w:sz w:val="22"/>
          <w:szCs w:val="24"/>
        </w:rPr>
        <w:lastRenderedPageBreak/>
        <w:pict>
          <v:shape id="Imagen 14" o:spid="_x0000_i1043" type="#_x0000_t75" style="width:408pt;height:112pt;visibility:visible">
            <v:imagedata r:id="rId56" o:title=""/>
          </v:shape>
        </w:pict>
      </w:r>
    </w:p>
    <w:p w:rsidR="00432A7E" w:rsidRPr="00E853C7" w:rsidRDefault="00432A7E" w:rsidP="00E853C7">
      <w:pPr>
        <w:suppressAutoHyphens w:val="0"/>
        <w:ind w:firstLine="567"/>
        <w:jc w:val="both"/>
        <w:rPr>
          <w:rFonts w:ascii="Arial" w:hAnsi="Arial" w:cs="Arial"/>
          <w:szCs w:val="22"/>
          <w:lang w:eastAsia="en-US"/>
        </w:rPr>
      </w:pPr>
      <w:r w:rsidRPr="00E853C7">
        <w:rPr>
          <w:rFonts w:ascii="Arial" w:hAnsi="Arial" w:cs="Arial"/>
          <w:szCs w:val="22"/>
          <w:lang w:eastAsia="en-US"/>
        </w:rPr>
        <w:t xml:space="preserve">Por su parte, las transferencias de capital, por un importe total de 2.554.609 euros – y un crecimiento respecto al año corriente del </w:t>
      </w:r>
      <w:r w:rsidRPr="00E853C7">
        <w:rPr>
          <w:rFonts w:ascii="Arial" w:hAnsi="Arial" w:cs="Arial"/>
          <w:i/>
          <w:szCs w:val="22"/>
          <w:lang w:eastAsia="en-US"/>
        </w:rPr>
        <w:t xml:space="preserve">75,1% </w:t>
      </w:r>
      <w:r w:rsidRPr="00E853C7">
        <w:rPr>
          <w:rFonts w:ascii="Arial" w:hAnsi="Arial" w:cs="Arial"/>
          <w:szCs w:val="22"/>
          <w:lang w:eastAsia="en-US"/>
        </w:rPr>
        <w:t>-, se corresponden con créditos consignados, principalmente, a favor de las entidades dependientes Metropolitano de Tenerife, S.A. y Transportes Interurbanos de Tenerife, S.A. (Plan de Modernización y Plan de Inversiones de Titsa):</w:t>
      </w:r>
    </w:p>
    <w:p w:rsidR="00432A7E" w:rsidRPr="00E853C7" w:rsidRDefault="00432A7E" w:rsidP="00E853C7">
      <w:pPr>
        <w:suppressAutoHyphens w:val="0"/>
        <w:ind w:firstLine="567"/>
        <w:jc w:val="both"/>
        <w:rPr>
          <w:rFonts w:ascii="Arial" w:hAnsi="Arial" w:cs="Arial"/>
          <w:szCs w:val="22"/>
          <w:lang w:eastAsia="en-US"/>
        </w:rPr>
      </w:pPr>
    </w:p>
    <w:p w:rsidR="00432A7E" w:rsidRPr="00E853C7" w:rsidRDefault="00206DF1" w:rsidP="00E853C7">
      <w:pPr>
        <w:suppressAutoHyphens w:val="0"/>
        <w:spacing w:after="200"/>
        <w:jc w:val="center"/>
        <w:rPr>
          <w:rFonts w:ascii="Arial" w:hAnsi="Arial" w:cs="Arial"/>
          <w:sz w:val="22"/>
          <w:szCs w:val="24"/>
          <w:lang w:val="es-ES_tradnl" w:eastAsia="en-US"/>
        </w:rPr>
      </w:pPr>
      <w:r w:rsidRPr="00B435EB">
        <w:rPr>
          <w:rFonts w:ascii="Arial" w:hAnsi="Arial" w:cs="Arial"/>
          <w:noProof/>
          <w:sz w:val="22"/>
          <w:szCs w:val="24"/>
        </w:rPr>
        <w:pict>
          <v:shape id="Imagen 15" o:spid="_x0000_i1044" type="#_x0000_t75" style="width:275pt;height:93pt;visibility:visible">
            <v:imagedata r:id="rId57" o:title=""/>
          </v:shape>
        </w:pict>
      </w:r>
    </w:p>
    <w:p w:rsidR="00432A7E" w:rsidRPr="00E853C7" w:rsidRDefault="00432A7E" w:rsidP="00E853C7">
      <w:pPr>
        <w:keepNext/>
        <w:suppressAutoHyphens w:val="0"/>
        <w:spacing w:after="200"/>
        <w:ind w:firstLine="567"/>
        <w:jc w:val="both"/>
        <w:outlineLvl w:val="0"/>
        <w:rPr>
          <w:rFonts w:ascii="Arial" w:hAnsi="Arial" w:cs="Arial"/>
          <w:szCs w:val="22"/>
          <w:lang w:eastAsia="en-US"/>
        </w:rPr>
      </w:pPr>
      <w:r w:rsidRPr="00E853C7">
        <w:rPr>
          <w:rFonts w:ascii="Arial" w:hAnsi="Arial" w:cs="Arial"/>
          <w:szCs w:val="22"/>
          <w:lang w:eastAsia="en-US"/>
        </w:rPr>
        <w:t>El análisis de los créditos desde el punto de vista de su finalidad conduce a la siguiente distribución del presupuesto del área de movilidad:</w:t>
      </w:r>
    </w:p>
    <w:p w:rsidR="00432A7E" w:rsidRPr="00E853C7" w:rsidRDefault="00206DF1" w:rsidP="00E853C7">
      <w:pPr>
        <w:suppressAutoHyphens w:val="0"/>
        <w:spacing w:after="200"/>
        <w:rPr>
          <w:rFonts w:ascii="Arial" w:hAnsi="Arial" w:cs="Arial"/>
          <w:sz w:val="22"/>
          <w:szCs w:val="24"/>
          <w:lang w:eastAsia="en-US"/>
        </w:rPr>
      </w:pPr>
      <w:r w:rsidRPr="00B435EB">
        <w:rPr>
          <w:rFonts w:ascii="Arial" w:hAnsi="Arial" w:cs="Arial"/>
          <w:noProof/>
          <w:sz w:val="22"/>
          <w:szCs w:val="24"/>
        </w:rPr>
        <w:pict>
          <v:shape id="Imagen 81" o:spid="_x0000_i1045" type="#_x0000_t75" style="width:459pt;height:164pt;visibility:visible">
            <v:imagedata r:id="rId58" o:title=""/>
          </v:shape>
        </w:pict>
      </w:r>
    </w:p>
    <w:p w:rsidR="00432A7E" w:rsidRPr="00E853C7" w:rsidRDefault="00432A7E" w:rsidP="00E853C7">
      <w:pPr>
        <w:suppressAutoHyphens w:val="0"/>
        <w:autoSpaceDE w:val="0"/>
        <w:autoSpaceDN w:val="0"/>
        <w:adjustRightInd w:val="0"/>
        <w:spacing w:before="160"/>
        <w:ind w:firstLine="567"/>
        <w:jc w:val="both"/>
        <w:rPr>
          <w:rFonts w:ascii="Arial" w:hAnsi="Arial" w:cs="Arial"/>
          <w:color w:val="000000"/>
          <w:szCs w:val="22"/>
        </w:rPr>
      </w:pPr>
      <w:r w:rsidRPr="00E853C7">
        <w:rPr>
          <w:rFonts w:ascii="Arial" w:hAnsi="Arial" w:cs="Arial"/>
          <w:color w:val="000000"/>
          <w:szCs w:val="22"/>
        </w:rPr>
        <w:t xml:space="preserve">Tal y como refleja el cuadro, prácticamente la totalidad del crédito presupuestado en el Área de Movilidad del Excmo. Cabildo Insular de Tenerife persigue la financiación de los gastos inherentes al servicio público de transporte de viajeros. Al respecto, cabe citar el grupo de programa 441, “Transporte de viajeros”, - cuyos créditos suponen un </w:t>
      </w:r>
      <w:r w:rsidRPr="00E853C7">
        <w:rPr>
          <w:rFonts w:ascii="Arial" w:hAnsi="Arial" w:cs="Arial"/>
          <w:i/>
          <w:color w:val="000000"/>
          <w:szCs w:val="22"/>
        </w:rPr>
        <w:t>87,9%</w:t>
      </w:r>
      <w:r w:rsidRPr="00E853C7">
        <w:rPr>
          <w:rFonts w:ascii="Arial" w:hAnsi="Arial" w:cs="Arial"/>
          <w:color w:val="000000"/>
          <w:szCs w:val="22"/>
        </w:rPr>
        <w:t xml:space="preserve"> del total de recursos financieros del área -, contiene los recursos necesarios para el mantenimiento, desarrollo y financiación del servicio de transporte público y el programa 442, “Infraestructuras del transporte”, el cual, con un porcentaje del </w:t>
      </w:r>
      <w:r w:rsidRPr="00E853C7">
        <w:rPr>
          <w:rFonts w:ascii="Arial" w:hAnsi="Arial" w:cs="Arial"/>
          <w:i/>
          <w:color w:val="000000"/>
          <w:szCs w:val="22"/>
        </w:rPr>
        <w:t>8,2%</w:t>
      </w:r>
      <w:r w:rsidRPr="00E853C7">
        <w:rPr>
          <w:rFonts w:ascii="Arial" w:hAnsi="Arial" w:cs="Arial"/>
          <w:color w:val="000000"/>
          <w:szCs w:val="22"/>
        </w:rPr>
        <w:t>, presta cobertura financiera a los gastos de inversión destinados a la adquisición de medios de transporte y a la creación y mantenimiento de infraestructuras (paradas, estaciones de guaguas, inversión en talleres y equipos informáticos de Titsa).</w:t>
      </w:r>
    </w:p>
    <w:p w:rsidR="00432A7E" w:rsidRDefault="00432A7E">
      <w:pPr>
        <w:spacing w:line="264" w:lineRule="auto"/>
        <w:jc w:val="both"/>
        <w:rPr>
          <w:rFonts w:ascii="Tahoma" w:hAnsi="Tahoma" w:cs="Tahoma"/>
        </w:rPr>
      </w:pPr>
    </w:p>
    <w:p w:rsidR="00432A7E" w:rsidRDefault="00432A7E">
      <w:pPr>
        <w:spacing w:line="264" w:lineRule="auto"/>
        <w:jc w:val="both"/>
        <w:rPr>
          <w:rFonts w:ascii="Tahoma" w:hAnsi="Tahoma" w:cs="Tahoma"/>
        </w:rPr>
        <w:sectPr w:rsidR="00432A7E">
          <w:headerReference w:type="default" r:id="rId59"/>
          <w:footerReference w:type="default" r:id="rId60"/>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46" type="#_x0000_t75" style="width:641pt;height:228pt">
            <v:imagedata r:id="rId61"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62"/>
          <w:footerReference w:type="default" r:id="rId63"/>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pPr>
      <w:r>
        <w:pict>
          <v:shape id="_x0000_i1047" type="#_x0000_t75" style="width:632pt;height:228pt">
            <v:imagedata r:id="rId64" o:title=""/>
          </v:shape>
        </w:pict>
      </w:r>
    </w:p>
    <w:p w:rsidR="00C13A18" w:rsidRDefault="00C13A18">
      <w:pPr>
        <w:jc w:val="center"/>
        <w:rPr>
          <w:rFonts w:ascii="Tahoma" w:hAnsi="Tahoma" w:cs="Tahoma"/>
          <w:sz w:val="22"/>
          <w:szCs w:val="22"/>
        </w:rPr>
      </w:pP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65"/>
          <w:footerReference w:type="default" r:id="rId66"/>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48" type="#_x0000_t75" style="width:632pt;height:228pt">
            <v:imagedata r:id="rId67"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68"/>
          <w:footerReference w:type="default" r:id="rId69"/>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COOPERACIÓN MUNICIPAL Y VIVIENDA</w:t>
      </w:r>
    </w:p>
    <w:p w:rsidR="00432A7E" w:rsidRDefault="00432A7E">
      <w:pPr>
        <w:rPr>
          <w:rFonts w:ascii="Tahoma" w:hAnsi="Tahoma" w:cs="Tahoma"/>
          <w:szCs w:val="22"/>
        </w:rPr>
      </w:pPr>
    </w:p>
    <w:p w:rsidR="00432A7E" w:rsidRDefault="00432A7E">
      <w:pPr>
        <w:rPr>
          <w:rFonts w:ascii="Tahoma" w:hAnsi="Tahoma" w:cs="Tahoma"/>
          <w:szCs w:val="22"/>
        </w:rPr>
      </w:pPr>
    </w:p>
    <w:p w:rsidR="00432A7E" w:rsidRDefault="00432A7E">
      <w:pPr>
        <w:jc w:val="both"/>
      </w:pPr>
      <w:r>
        <w:rPr>
          <w:rFonts w:ascii="Tahoma" w:hAnsi="Tahoma" w:cs="Tahoma"/>
          <w:szCs w:val="22"/>
        </w:rPr>
        <w:t xml:space="preserve">Para el ejercicio 2018 esta Área cuenta con un presupuesto de </w:t>
      </w:r>
      <w:r>
        <w:rPr>
          <w:rFonts w:ascii="Tahoma" w:hAnsi="Tahoma" w:cs="Tahoma"/>
          <w:b/>
          <w:szCs w:val="22"/>
        </w:rPr>
        <w:t>38,8 millones de euros</w:t>
      </w:r>
      <w:r>
        <w:rPr>
          <w:rFonts w:ascii="Tahoma" w:hAnsi="Tahoma" w:cs="Tahoma"/>
          <w:szCs w:val="22"/>
        </w:rPr>
        <w:t>.</w:t>
      </w:r>
    </w:p>
    <w:p w:rsidR="00432A7E" w:rsidRDefault="00432A7E">
      <w:pPr>
        <w:jc w:val="both"/>
        <w:rPr>
          <w:rFonts w:ascii="Tahoma" w:hAnsi="Tahoma" w:cs="Tahoma"/>
          <w:szCs w:val="22"/>
        </w:rPr>
      </w:pPr>
    </w:p>
    <w:p w:rsidR="00432A7E" w:rsidRDefault="00432A7E">
      <w:pPr>
        <w:spacing w:line="288" w:lineRule="auto"/>
        <w:rPr>
          <w:rFonts w:ascii="Tahoma" w:hAnsi="Tahoma" w:cs="Tahoma"/>
          <w:b/>
          <w:szCs w:val="22"/>
          <w:u w:val="single"/>
        </w:rPr>
      </w:pPr>
    </w:p>
    <w:p w:rsidR="00432A7E" w:rsidRDefault="00432A7E">
      <w:pPr>
        <w:widowControl w:val="0"/>
        <w:tabs>
          <w:tab w:val="left" w:pos="8647"/>
        </w:tabs>
        <w:jc w:val="both"/>
        <w:rPr>
          <w:rFonts w:ascii="Tahoma" w:hAnsi="Tahoma" w:cs="Tahoma"/>
          <w:szCs w:val="22"/>
        </w:rPr>
      </w:pPr>
      <w:r>
        <w:rPr>
          <w:rFonts w:ascii="Tahoma" w:hAnsi="Tahoma" w:cs="Tahoma"/>
          <w:szCs w:val="22"/>
        </w:rPr>
        <w:t xml:space="preserve">En el mes de junio de 2014 entró en vigor el </w:t>
      </w:r>
      <w:r>
        <w:rPr>
          <w:rFonts w:ascii="Tahoma" w:hAnsi="Tahoma" w:cs="Tahoma"/>
          <w:b/>
          <w:szCs w:val="22"/>
          <w:u w:val="single"/>
        </w:rPr>
        <w:t>PLAN DE COOPERACIÓN</w:t>
      </w:r>
      <w:r>
        <w:rPr>
          <w:rFonts w:ascii="Tahoma" w:hAnsi="Tahoma" w:cs="Tahoma"/>
          <w:szCs w:val="22"/>
        </w:rPr>
        <w:t xml:space="preserve"> 2014-2017, con casi un centenar de actuaciones, la gran mayoría ya finalizadas o en ejecución, bien directamente por el Cabildo Insular, bien por los Ayuntamientos previa atribución. Para el ejercicio 2018 se tiene previsto la finalización de las que actualmente están en ejecución y la licitación o atribución de las pendientes. Del mismo modo, el Pleno de esta Corporación aprobó en sesión de 27 de octubre de 2017, el Plan de Cooperación 2018-2021, que tiene por objetivo principal la mejora de las redes de saneamiento, en un intento de avanzar en el cumplimiento de la Directiva 271/91/CEE, transpuesta al ordenamiento interno por el RD Ley 11/1995, de 28 de diciembre. La citaba directiva fijaba el 1 de enero de 2006 como la fecha límite para que las aglomeraciones urbanas de más de 2.000 habitantes dispusieran de sistemas de colectores para las aguas residuales urbanas, fecha que se ha incumplido.</w:t>
      </w:r>
    </w:p>
    <w:p w:rsidR="00432A7E" w:rsidRDefault="00432A7E">
      <w:pPr>
        <w:widowControl w:val="0"/>
        <w:tabs>
          <w:tab w:val="left" w:pos="8647"/>
        </w:tabs>
        <w:spacing w:before="240"/>
        <w:jc w:val="both"/>
        <w:rPr>
          <w:rFonts w:ascii="Tahoma" w:hAnsi="Tahoma" w:cs="Tahoma"/>
          <w:szCs w:val="22"/>
        </w:rPr>
      </w:pPr>
      <w:r>
        <w:rPr>
          <w:rFonts w:ascii="Tahoma" w:hAnsi="Tahoma" w:cs="Tahoma"/>
          <w:szCs w:val="22"/>
        </w:rPr>
        <w:t>El citado Plan incluye, en la mayoría de municipios, una única obra. Fundamentalmente, se procederá en el primer semestre del ejercicio 2018 a la licitación de los contratos de servicios para la redacción de proyectos, dejando para el segundo semestre el inicio de los procedimientos de contratación de obras.</w:t>
      </w:r>
    </w:p>
    <w:p w:rsidR="00432A7E" w:rsidRDefault="00432A7E">
      <w:pPr>
        <w:tabs>
          <w:tab w:val="left" w:pos="8647"/>
        </w:tabs>
        <w:spacing w:before="240"/>
        <w:jc w:val="both"/>
        <w:rPr>
          <w:rFonts w:ascii="Tahoma" w:hAnsi="Tahoma" w:cs="Tahoma"/>
          <w:szCs w:val="22"/>
        </w:rPr>
      </w:pPr>
      <w:r>
        <w:rPr>
          <w:rFonts w:ascii="Tahoma" w:hAnsi="Tahoma" w:cs="Tahoma"/>
          <w:szCs w:val="22"/>
        </w:rPr>
        <w:t>Tanto el Plan 2014-2017 como el Plan 2018-2021 se enmarcan, por tanto, en la política de inversiones que este Cabildo realiza al objeto de cooperar con los Ayuntamientos de la isla, especialmente con los de menor capacidad económica a los efectos de asegurar al conjunto de la población de la isla el acceso a los servicios básicos que la Ley asigna a los municipios.</w:t>
      </w:r>
    </w:p>
    <w:p w:rsidR="00432A7E" w:rsidRDefault="00432A7E">
      <w:pPr>
        <w:tabs>
          <w:tab w:val="left" w:pos="8647"/>
        </w:tabs>
        <w:spacing w:before="240"/>
        <w:jc w:val="both"/>
        <w:rPr>
          <w:rFonts w:ascii="Tahoma" w:hAnsi="Tahoma" w:cs="Tahoma"/>
          <w:szCs w:val="22"/>
        </w:rPr>
      </w:pPr>
      <w:r>
        <w:rPr>
          <w:rFonts w:ascii="Tahoma" w:hAnsi="Tahoma" w:cs="Tahoma"/>
          <w:szCs w:val="22"/>
        </w:rPr>
        <w:t xml:space="preserve">Atendiendo al ajuste necesario que debe hacerse, teniendo en cuenta las previsiones presupuestarias, se ha elaborado el presupuesto del Área considerando, en primer lugar, las obras que se encuentran en ejecución del Plan 2014-2017, la licitación de los contratos de servicios para la redacción de proyectos y dirección de obras de las actuaciones del Plan 2018-2021, en segundo lugar, y la licitación de obras de aquellos proyectos de este último Plan que se vayan aprobando técnicamente. </w:t>
      </w:r>
    </w:p>
    <w:p w:rsidR="00432A7E" w:rsidRDefault="00432A7E">
      <w:pPr>
        <w:tabs>
          <w:tab w:val="left" w:pos="8647"/>
        </w:tabs>
        <w:spacing w:before="240"/>
        <w:jc w:val="both"/>
        <w:rPr>
          <w:rFonts w:ascii="Tahoma" w:hAnsi="Tahoma" w:cs="Tahoma"/>
          <w:szCs w:val="22"/>
        </w:rPr>
      </w:pPr>
      <w:r>
        <w:rPr>
          <w:rFonts w:ascii="Tahoma" w:hAnsi="Tahoma" w:cs="Tahoma"/>
          <w:szCs w:val="22"/>
        </w:rPr>
        <w:t xml:space="preserve">En </w:t>
      </w:r>
      <w:r>
        <w:rPr>
          <w:rFonts w:ascii="Tahoma" w:hAnsi="Tahoma" w:cs="Tahoma"/>
          <w:b/>
          <w:szCs w:val="22"/>
          <w:u w:val="single"/>
        </w:rPr>
        <w:t>VIVIENDA</w:t>
      </w:r>
      <w:r>
        <w:rPr>
          <w:rFonts w:ascii="Tahoma" w:hAnsi="Tahoma" w:cs="Tahoma"/>
          <w:szCs w:val="22"/>
        </w:rPr>
        <w:t xml:space="preserve">, una vez definidos los términos de aplicación del nuevo </w:t>
      </w:r>
      <w:r>
        <w:rPr>
          <w:rFonts w:ascii="Tahoma" w:hAnsi="Tahoma" w:cs="Tahoma"/>
          <w:b/>
          <w:szCs w:val="22"/>
          <w:u w:val="single"/>
        </w:rPr>
        <w:t>Plan Estatal de Viviendas en Canarias</w:t>
      </w:r>
      <w:r>
        <w:rPr>
          <w:rFonts w:ascii="Tahoma" w:hAnsi="Tahoma" w:cs="Tahoma"/>
          <w:szCs w:val="22"/>
        </w:rPr>
        <w:t xml:space="preserve">, se pueden realizar las aportaciones de los Convenios que se han formalizado con los distintos Ayuntamientos de la isla. Asimismo, se consigna una cantidad para poder atender a los nuevos </w:t>
      </w:r>
      <w:r>
        <w:rPr>
          <w:rFonts w:ascii="Tahoma" w:hAnsi="Tahoma" w:cs="Tahoma"/>
          <w:b/>
          <w:szCs w:val="22"/>
        </w:rPr>
        <w:t>ARRUS</w:t>
      </w:r>
      <w:r>
        <w:rPr>
          <w:rFonts w:ascii="Tahoma" w:hAnsi="Tahoma" w:cs="Tahoma"/>
          <w:szCs w:val="22"/>
        </w:rPr>
        <w:t xml:space="preserve"> que en ejecución del citado Plan Estatal se presente en el ejercicio 2018.</w:t>
      </w:r>
    </w:p>
    <w:p w:rsidR="00432A7E" w:rsidRDefault="00432A7E">
      <w:pPr>
        <w:tabs>
          <w:tab w:val="left" w:pos="8647"/>
        </w:tabs>
        <w:spacing w:before="240"/>
        <w:jc w:val="both"/>
        <w:rPr>
          <w:rFonts w:ascii="Tahoma" w:hAnsi="Tahoma" w:cs="Tahoma"/>
          <w:szCs w:val="22"/>
        </w:rPr>
      </w:pPr>
      <w:r>
        <w:rPr>
          <w:rFonts w:ascii="Tahoma" w:hAnsi="Tahoma" w:cs="Tahoma"/>
          <w:szCs w:val="22"/>
        </w:rPr>
        <w:t xml:space="preserve">Por otra parte, esta Corporación ejecutará el III </w:t>
      </w:r>
      <w:r>
        <w:rPr>
          <w:rFonts w:ascii="Tahoma" w:hAnsi="Tahoma" w:cs="Tahoma"/>
          <w:b/>
          <w:szCs w:val="22"/>
          <w:u w:val="single"/>
        </w:rPr>
        <w:t>Programa de Rehabilitación de Viviendas en la isla</w:t>
      </w:r>
      <w:r>
        <w:rPr>
          <w:rFonts w:ascii="Tahoma" w:hAnsi="Tahoma" w:cs="Tahoma"/>
          <w:szCs w:val="22"/>
        </w:rPr>
        <w:t>, con el objeto de coadyuvar a paliar las deficiencias estructurales de numerosas de viviendas, según los informes aportados  por los Ayuntamientos respectivos de cada municipio, con el objeto de que las viviendas alcancen las condiciones mínimas de habitabilidad.</w:t>
      </w:r>
    </w:p>
    <w:p w:rsidR="00432A7E" w:rsidRDefault="00432A7E">
      <w:pPr>
        <w:tabs>
          <w:tab w:val="left" w:pos="8647"/>
        </w:tabs>
        <w:spacing w:before="240"/>
        <w:jc w:val="both"/>
        <w:rPr>
          <w:rFonts w:ascii="Tahoma" w:hAnsi="Tahoma" w:cs="Tahoma"/>
          <w:szCs w:val="22"/>
        </w:rPr>
      </w:pPr>
      <w:r>
        <w:rPr>
          <w:rFonts w:ascii="Tahoma" w:hAnsi="Tahoma" w:cs="Tahoma"/>
          <w:szCs w:val="22"/>
        </w:rPr>
        <w:t xml:space="preserve">Por último, se incluye por segundo año consecutivo el </w:t>
      </w:r>
      <w:r>
        <w:rPr>
          <w:rFonts w:ascii="Tahoma" w:hAnsi="Tahoma" w:cs="Tahoma"/>
          <w:b/>
          <w:szCs w:val="22"/>
          <w:u w:val="single"/>
        </w:rPr>
        <w:t>Proyecto Base 25</w:t>
      </w:r>
      <w:r>
        <w:rPr>
          <w:rFonts w:ascii="Tahoma" w:hAnsi="Tahoma" w:cs="Tahoma"/>
          <w:szCs w:val="22"/>
        </w:rPr>
        <w:t>, en el que se otorga una subvención nominativa a Cáritas para el desarrollo por ésta de actuaciones preventivas relacionadas con el mantenimiento de la vivienda y, en su caso, de búsqueda de alternativas habitacionales cuando aquella se pierde definitivamente.</w:t>
      </w:r>
    </w:p>
    <w:p w:rsidR="00432A7E" w:rsidRDefault="00432A7E">
      <w:pPr>
        <w:tabs>
          <w:tab w:val="left" w:pos="8647"/>
        </w:tabs>
        <w:spacing w:before="240" w:after="200"/>
        <w:jc w:val="both"/>
        <w:rPr>
          <w:rFonts w:ascii="Tahoma" w:hAnsi="Tahoma" w:cs="Tahoma"/>
          <w:szCs w:val="22"/>
        </w:rPr>
      </w:pPr>
      <w:r>
        <w:rPr>
          <w:rFonts w:ascii="Tahoma" w:hAnsi="Tahoma" w:cs="Tahoma"/>
          <w:szCs w:val="22"/>
        </w:rPr>
        <w:t>Ambas líneas de actuación, COOPERACIÓN MUNICIPAL Y VIVIENDA, se incluyen en el Marco Estratégico de Desarrollo Insular (MEDI) 2016-2025, aprobado por el Pleno de la Corporación el 27 de mayo de 2016, dentro de los siguientes ejes:</w:t>
      </w:r>
    </w:p>
    <w:p w:rsidR="00432A7E" w:rsidRDefault="00432A7E">
      <w:pPr>
        <w:suppressAutoHyphens w:val="0"/>
        <w:rPr>
          <w:rFonts w:ascii="Tahoma" w:hAnsi="Tahoma" w:cs="Tahoma"/>
          <w:szCs w:val="22"/>
        </w:rPr>
      </w:pPr>
      <w:r>
        <w:rPr>
          <w:rFonts w:ascii="Tahoma" w:hAnsi="Tahoma" w:cs="Tahoma"/>
          <w:szCs w:val="22"/>
        </w:rPr>
        <w:br w:type="page"/>
      </w:r>
    </w:p>
    <w:p w:rsidR="00432A7E" w:rsidRDefault="00432A7E">
      <w:pPr>
        <w:tabs>
          <w:tab w:val="left" w:pos="8647"/>
        </w:tabs>
        <w:spacing w:before="240" w:after="200"/>
        <w:jc w:val="both"/>
        <w:rPr>
          <w:rFonts w:ascii="Tahoma" w:hAnsi="Tahoma" w:cs="Tahoma"/>
          <w:szCs w:val="22"/>
        </w:rPr>
      </w:pPr>
    </w:p>
    <w:tbl>
      <w:tblPr>
        <w:tblW w:w="92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1950"/>
        <w:gridCol w:w="2126"/>
        <w:gridCol w:w="5135"/>
      </w:tblGrid>
      <w:tr w:rsidR="00432A7E">
        <w:trPr>
          <w:jc w:val="center"/>
        </w:trPr>
        <w:tc>
          <w:tcPr>
            <w:tcW w:w="1950" w:type="dxa"/>
            <w:tcMar>
              <w:left w:w="108" w:type="dxa"/>
            </w:tcMar>
            <w:vAlign w:val="center"/>
          </w:tcPr>
          <w:p w:rsidR="00432A7E" w:rsidRDefault="00432A7E">
            <w:pPr>
              <w:widowControl w:val="0"/>
              <w:tabs>
                <w:tab w:val="left" w:pos="8647"/>
              </w:tabs>
              <w:jc w:val="center"/>
              <w:rPr>
                <w:rFonts w:ascii="Tahoma" w:hAnsi="Tahoma" w:cs="Tahoma"/>
                <w:b/>
                <w:sz w:val="16"/>
                <w:szCs w:val="18"/>
              </w:rPr>
            </w:pPr>
            <w:r>
              <w:rPr>
                <w:rFonts w:ascii="Tahoma" w:hAnsi="Tahoma" w:cs="Tahoma"/>
                <w:b/>
                <w:sz w:val="16"/>
                <w:szCs w:val="18"/>
              </w:rPr>
              <w:t>Ejes</w:t>
            </w:r>
          </w:p>
        </w:tc>
        <w:tc>
          <w:tcPr>
            <w:tcW w:w="2126" w:type="dxa"/>
            <w:tcMar>
              <w:left w:w="108" w:type="dxa"/>
            </w:tcMar>
            <w:vAlign w:val="center"/>
          </w:tcPr>
          <w:p w:rsidR="00432A7E" w:rsidRDefault="00432A7E">
            <w:pPr>
              <w:widowControl w:val="0"/>
              <w:tabs>
                <w:tab w:val="left" w:pos="8647"/>
              </w:tabs>
              <w:jc w:val="center"/>
              <w:rPr>
                <w:rFonts w:ascii="Tahoma" w:hAnsi="Tahoma" w:cs="Tahoma"/>
                <w:b/>
                <w:sz w:val="16"/>
                <w:szCs w:val="18"/>
              </w:rPr>
            </w:pPr>
            <w:r>
              <w:rPr>
                <w:rFonts w:ascii="Tahoma" w:hAnsi="Tahoma" w:cs="Tahoma"/>
                <w:b/>
                <w:sz w:val="16"/>
                <w:szCs w:val="18"/>
              </w:rPr>
              <w:t>Programa</w:t>
            </w:r>
          </w:p>
        </w:tc>
        <w:tc>
          <w:tcPr>
            <w:tcW w:w="5135" w:type="dxa"/>
            <w:tcMar>
              <w:left w:w="108" w:type="dxa"/>
            </w:tcMar>
            <w:vAlign w:val="center"/>
          </w:tcPr>
          <w:p w:rsidR="00432A7E" w:rsidRDefault="00432A7E">
            <w:pPr>
              <w:widowControl w:val="0"/>
              <w:tabs>
                <w:tab w:val="left" w:pos="8647"/>
              </w:tabs>
              <w:jc w:val="center"/>
              <w:rPr>
                <w:rFonts w:ascii="Tahoma" w:hAnsi="Tahoma" w:cs="Tahoma"/>
                <w:b/>
                <w:sz w:val="16"/>
                <w:szCs w:val="18"/>
              </w:rPr>
            </w:pPr>
            <w:r>
              <w:rPr>
                <w:rFonts w:ascii="Tahoma" w:hAnsi="Tahoma" w:cs="Tahoma"/>
                <w:b/>
                <w:sz w:val="16"/>
                <w:szCs w:val="18"/>
              </w:rPr>
              <w:t>Subprograma</w:t>
            </w:r>
          </w:p>
        </w:tc>
      </w:tr>
      <w:tr w:rsidR="00432A7E">
        <w:trPr>
          <w:trHeight w:val="270"/>
          <w:jc w:val="center"/>
        </w:trPr>
        <w:tc>
          <w:tcPr>
            <w:tcW w:w="1950" w:type="dxa"/>
            <w:vMerge w:val="restart"/>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Eje 2: Acción Social</w:t>
            </w:r>
          </w:p>
        </w:tc>
        <w:tc>
          <w:tcPr>
            <w:tcW w:w="2126" w:type="dxa"/>
            <w:vMerge w:val="restart"/>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Programa 2.3 Vivienda</w:t>
            </w:r>
          </w:p>
        </w:tc>
        <w:tc>
          <w:tcPr>
            <w:tcW w:w="5135" w:type="dxa"/>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2.3.1. Adhesión al Plan estatal de fomento del alquiler de viviendas, rehabilitación edificatoria y regeneración y renovación urbana</w:t>
            </w:r>
          </w:p>
        </w:tc>
      </w:tr>
      <w:tr w:rsidR="00432A7E">
        <w:trPr>
          <w:trHeight w:val="270"/>
          <w:jc w:val="center"/>
        </w:trPr>
        <w:tc>
          <w:tcPr>
            <w:tcW w:w="1950" w:type="dxa"/>
            <w:vMerge/>
            <w:tcMar>
              <w:left w:w="108" w:type="dxa"/>
            </w:tcMar>
            <w:vAlign w:val="center"/>
          </w:tcPr>
          <w:p w:rsidR="00432A7E" w:rsidRDefault="00432A7E">
            <w:pPr>
              <w:widowControl w:val="0"/>
              <w:tabs>
                <w:tab w:val="left" w:pos="8647"/>
              </w:tabs>
              <w:rPr>
                <w:rFonts w:ascii="Tahoma" w:hAnsi="Tahoma" w:cs="Tahoma"/>
                <w:sz w:val="16"/>
                <w:szCs w:val="18"/>
              </w:rPr>
            </w:pPr>
          </w:p>
        </w:tc>
        <w:tc>
          <w:tcPr>
            <w:tcW w:w="2126" w:type="dxa"/>
            <w:vMerge/>
            <w:tcMar>
              <w:left w:w="108" w:type="dxa"/>
            </w:tcMar>
            <w:vAlign w:val="center"/>
          </w:tcPr>
          <w:p w:rsidR="00432A7E" w:rsidRDefault="00432A7E">
            <w:pPr>
              <w:widowControl w:val="0"/>
              <w:tabs>
                <w:tab w:val="left" w:pos="8647"/>
              </w:tabs>
              <w:rPr>
                <w:rFonts w:ascii="Tahoma" w:hAnsi="Tahoma" w:cs="Tahoma"/>
                <w:sz w:val="16"/>
                <w:szCs w:val="18"/>
              </w:rPr>
            </w:pPr>
          </w:p>
        </w:tc>
        <w:tc>
          <w:tcPr>
            <w:tcW w:w="5135" w:type="dxa"/>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2.3.2 Programa Insular de rehabilitación de viviendas</w:t>
            </w:r>
          </w:p>
        </w:tc>
      </w:tr>
      <w:tr w:rsidR="00432A7E">
        <w:trPr>
          <w:trHeight w:val="454"/>
          <w:jc w:val="center"/>
        </w:trPr>
        <w:tc>
          <w:tcPr>
            <w:tcW w:w="1950" w:type="dxa"/>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Eje 3: Infraestructuras</w:t>
            </w:r>
          </w:p>
        </w:tc>
        <w:tc>
          <w:tcPr>
            <w:tcW w:w="2126" w:type="dxa"/>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Programa 3.1 Plan de Cooperación Municipal</w:t>
            </w:r>
          </w:p>
        </w:tc>
        <w:tc>
          <w:tcPr>
            <w:tcW w:w="5135" w:type="dxa"/>
            <w:tcMar>
              <w:left w:w="108" w:type="dxa"/>
            </w:tcMar>
            <w:vAlign w:val="center"/>
          </w:tcPr>
          <w:p w:rsidR="00432A7E" w:rsidRDefault="00432A7E">
            <w:pPr>
              <w:widowControl w:val="0"/>
              <w:tabs>
                <w:tab w:val="left" w:pos="8647"/>
              </w:tabs>
              <w:rPr>
                <w:rFonts w:ascii="Tahoma" w:hAnsi="Tahoma" w:cs="Tahoma"/>
                <w:sz w:val="16"/>
                <w:szCs w:val="18"/>
              </w:rPr>
            </w:pPr>
            <w:r>
              <w:rPr>
                <w:rFonts w:ascii="Tahoma" w:hAnsi="Tahoma" w:cs="Tahoma"/>
                <w:sz w:val="16"/>
                <w:szCs w:val="18"/>
              </w:rPr>
              <w:t>Actuaciones de saneamiento interior de núcleos, abastecimiento de aguas y pavimentación de vías urbanas.</w:t>
            </w:r>
          </w:p>
        </w:tc>
      </w:tr>
    </w:tbl>
    <w:p w:rsidR="00432A7E" w:rsidRDefault="00432A7E">
      <w:pPr>
        <w:tabs>
          <w:tab w:val="left" w:pos="8647"/>
        </w:tabs>
        <w:jc w:val="both"/>
        <w:rPr>
          <w:rFonts w:ascii="Tahoma" w:hAnsi="Tahoma" w:cs="Tahoma"/>
          <w:szCs w:val="22"/>
        </w:rPr>
        <w:sectPr w:rsidR="00432A7E">
          <w:headerReference w:type="default" r:id="rId70"/>
          <w:footerReference w:type="default" r:id="rId71"/>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49" type="#_x0000_t75" style="width:632pt;height:218pt">
            <v:imagedata r:id="rId72"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73"/>
          <w:footerReference w:type="default" r:id="rId74"/>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GOBIERNO ABIERTO, ACCIÓN SOCIAL Y ATENCIÓN CIUDADANA</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 xml:space="preserve"> 162  millones de euros</w:t>
      </w:r>
      <w:r>
        <w:rPr>
          <w:rFonts w:ascii="Tahoma" w:hAnsi="Tahoma" w:cs="Tahoma"/>
        </w:rPr>
        <w:t>.</w:t>
      </w:r>
    </w:p>
    <w:p w:rsidR="00432A7E" w:rsidRDefault="00432A7E">
      <w:pPr>
        <w:jc w:val="both"/>
        <w:rPr>
          <w:rFonts w:ascii="Tahoma" w:hAnsi="Tahoma" w:cs="Tahoma"/>
        </w:rPr>
      </w:pPr>
    </w:p>
    <w:p w:rsidR="00432A7E" w:rsidRDefault="00432A7E">
      <w:pPr>
        <w:spacing w:line="288" w:lineRule="auto"/>
        <w:rPr>
          <w:rFonts w:ascii="Tahoma" w:hAnsi="Tahoma" w:cs="Tahoma"/>
          <w:b/>
          <w:u w:val="single"/>
        </w:rPr>
      </w:pPr>
    </w:p>
    <w:p w:rsidR="00432A7E" w:rsidRDefault="00432A7E">
      <w:pPr>
        <w:jc w:val="both"/>
        <w:rPr>
          <w:rFonts w:ascii="Tahoma" w:hAnsi="Tahoma" w:cs="Tahoma"/>
          <w:szCs w:val="22"/>
        </w:rPr>
      </w:pPr>
      <w:r>
        <w:rPr>
          <w:rFonts w:ascii="Tahoma" w:hAnsi="Tahoma" w:cs="Tahoma"/>
          <w:szCs w:val="22"/>
        </w:rPr>
        <w:tab/>
        <w:t xml:space="preserve">De conformidad con las </w:t>
      </w:r>
      <w:r>
        <w:rPr>
          <w:rFonts w:ascii="Tahoma" w:hAnsi="Tahoma" w:cs="Tahoma"/>
          <w:b/>
          <w:szCs w:val="22"/>
        </w:rPr>
        <w:t>competencias asignadas al Área de Gobierno Abierto, Acción Social y Atención Ciudadana</w:t>
      </w:r>
      <w:r>
        <w:rPr>
          <w:rFonts w:ascii="Tahoma" w:hAnsi="Tahoma" w:cs="Tahoma"/>
          <w:szCs w:val="22"/>
        </w:rPr>
        <w:t xml:space="preserve"> y a tenor de lo establecido en el acuerdo del Pleno Corporativo, en sesión celebrada el 7 de julio de 2015, modificado puntualmente por el acuerdo del Pleno de fecha 31 de julio de 2015, el Área de Gobierno Abierto, Acción Social</w:t>
      </w:r>
      <w:r>
        <w:rPr>
          <w:rFonts w:ascii="Tahoma" w:hAnsi="Tahoma" w:cs="Tahoma"/>
          <w:color w:val="000000"/>
          <w:szCs w:val="22"/>
        </w:rPr>
        <w:t xml:space="preserve"> y Atención Ciudadana del Cabildo Insular de Tenerife, desarrolla, entre otras competencias, programas de prevención y dinamización dirigidos a colectivos en situación de riesgo de exclusión social. Así, interviene directamente con las personas mayores, a través de programas de dinamización social y de fomento al voluntariado, apoyando al tejido asociativo del voluntariado insular y realiza acciones de fomento en el ámbito social. Asimismo, tiene asignadas competencias en materia de Gobierno Abierto. Por otra parte, el Pleno en sesión ordinaria celebrada el 24 de febrero de 2017 llevó a cabo una modificación puntual de las Áreas de Gobierno de esta Corporación, y en la que se acordó incluir en esta Área una Dirección Insular de Voluntariado y Promoción de la Inclusión Social. </w:t>
      </w:r>
    </w:p>
    <w:p w:rsidR="00432A7E" w:rsidRDefault="00432A7E">
      <w:pPr>
        <w:spacing w:before="120" w:after="120"/>
        <w:jc w:val="both"/>
        <w:rPr>
          <w:rFonts w:ascii="Tahoma" w:hAnsi="Tahoma" w:cs="Tahoma"/>
          <w:b/>
          <w:szCs w:val="22"/>
          <w:u w:val="single"/>
        </w:rPr>
      </w:pPr>
      <w:r>
        <w:rPr>
          <w:rFonts w:ascii="Tahoma" w:hAnsi="Tahoma" w:cs="Tahoma"/>
          <w:b/>
          <w:szCs w:val="22"/>
        </w:rPr>
        <w:t xml:space="preserve">1.- </w:t>
      </w:r>
      <w:r>
        <w:rPr>
          <w:rFonts w:ascii="Tahoma" w:hAnsi="Tahoma" w:cs="Tahoma"/>
          <w:b/>
          <w:szCs w:val="22"/>
          <w:u w:val="single"/>
        </w:rPr>
        <w:t>Acción Social.</w:t>
      </w:r>
    </w:p>
    <w:p w:rsidR="00432A7E" w:rsidRDefault="00432A7E">
      <w:pPr>
        <w:ind w:firstLine="709"/>
        <w:jc w:val="both"/>
        <w:rPr>
          <w:rFonts w:ascii="Tahoma" w:hAnsi="Tahoma" w:cs="Tahoma"/>
          <w:b/>
          <w:szCs w:val="22"/>
        </w:rPr>
      </w:pPr>
      <w:r>
        <w:rPr>
          <w:rFonts w:ascii="Tahoma" w:hAnsi="Tahoma" w:cs="Tahoma"/>
          <w:szCs w:val="22"/>
        </w:rPr>
        <w:t>Por un lado, se pretende atender demandas de aquellos colectivos que se encuentran en situación de emergencia social, estando previstas líneas de convocatoria de subvenciones a Ayuntamientos y Entidades de Voluntariado de la isla que atiendan situaciones de emergencia social durante citado ejercicio. Además, en este ámbito competencial y teniendo en cuenta la crisis que se ha atravesado en los últimos años, en el Anexo II del presupuesto, se incluyen subvenciones a entidades sin ánimo de lucro para la realización de acciones de marcado carácter social con el objetivo, entre otros, de intentar paliar los efectos que dicha crisis ha dejado y que ha incrementado la tasa de pobreza en España y concretamente en nuestra isla. El desempleo constituye el principal factor que define el contexto de precarización y desigualdad creciente (agravado por los recortes en protección social), aumentando el número de parados de larga duración, el de hogares con todos los miembros en desempleo etc.</w:t>
      </w:r>
      <w:r>
        <w:rPr>
          <w:rFonts w:ascii="Tahoma" w:hAnsi="Tahoma" w:cs="Tahoma"/>
          <w:b/>
          <w:szCs w:val="22"/>
        </w:rPr>
        <w:t xml:space="preserve"> </w:t>
      </w:r>
    </w:p>
    <w:p w:rsidR="00432A7E" w:rsidRDefault="00432A7E">
      <w:pPr>
        <w:spacing w:before="120" w:after="120"/>
        <w:jc w:val="both"/>
        <w:outlineLvl w:val="0"/>
        <w:rPr>
          <w:rFonts w:ascii="Tahoma" w:hAnsi="Tahoma" w:cs="Tahoma"/>
          <w:b/>
          <w:szCs w:val="22"/>
        </w:rPr>
      </w:pPr>
      <w:r>
        <w:rPr>
          <w:rFonts w:ascii="Tahoma" w:hAnsi="Tahoma" w:cs="Tahoma"/>
          <w:b/>
          <w:szCs w:val="22"/>
        </w:rPr>
        <w:t xml:space="preserve">2.- </w:t>
      </w:r>
      <w:r>
        <w:rPr>
          <w:rFonts w:ascii="Tahoma" w:hAnsi="Tahoma" w:cs="Tahoma"/>
          <w:b/>
          <w:szCs w:val="22"/>
          <w:u w:val="single"/>
        </w:rPr>
        <w:t>Programa de Dinamización e Intervención Social ANSINA.</w:t>
      </w:r>
      <w:r>
        <w:rPr>
          <w:rFonts w:ascii="Tahoma" w:hAnsi="Tahoma" w:cs="Tahoma"/>
          <w:b/>
          <w:szCs w:val="22"/>
        </w:rPr>
        <w:t xml:space="preserve"> </w:t>
      </w:r>
    </w:p>
    <w:p w:rsidR="00432A7E" w:rsidRDefault="00432A7E">
      <w:pPr>
        <w:ind w:firstLine="350"/>
        <w:jc w:val="both"/>
        <w:rPr>
          <w:rFonts w:ascii="Tahoma" w:hAnsi="Tahoma" w:cs="Tahoma"/>
          <w:color w:val="000000"/>
          <w:szCs w:val="22"/>
        </w:rPr>
      </w:pPr>
      <w:r>
        <w:rPr>
          <w:rFonts w:ascii="Tahoma" w:hAnsi="Tahoma" w:cs="Tahoma"/>
          <w:b/>
          <w:color w:val="000000"/>
          <w:szCs w:val="22"/>
        </w:rPr>
        <w:t>2.1.</w:t>
      </w:r>
      <w:r>
        <w:rPr>
          <w:rFonts w:ascii="Tahoma" w:hAnsi="Tahoma" w:cs="Tahoma"/>
          <w:color w:val="000000"/>
          <w:szCs w:val="22"/>
        </w:rPr>
        <w:t xml:space="preserve"> El Programa de Dinamización e Intervención Social ANSINA desarrolla un servicio de dinamización sociocultural que persigue un ocio positivo, creativo, terapéutico y preventivo con el colectivo de personas mayores,</w:t>
      </w:r>
      <w:r>
        <w:rPr>
          <w:rFonts w:ascii="Tahoma" w:hAnsi="Tahoma" w:cs="Tahoma"/>
          <w:szCs w:val="22"/>
        </w:rPr>
        <w:t xml:space="preserve"> </w:t>
      </w:r>
      <w:r>
        <w:rPr>
          <w:rFonts w:ascii="Tahoma" w:hAnsi="Tahoma" w:cs="Tahoma"/>
          <w:color w:val="000000"/>
          <w:szCs w:val="22"/>
        </w:rPr>
        <w:t>interviniendo socialmente de forma directa en los centros y asociaciones de mayores de la isla de Tenerife.</w:t>
      </w:r>
    </w:p>
    <w:p w:rsidR="00432A7E" w:rsidRPr="000E66AF" w:rsidRDefault="00432A7E">
      <w:pPr>
        <w:ind w:firstLine="708"/>
        <w:jc w:val="both"/>
        <w:rPr>
          <w:rFonts w:ascii="Tahoma" w:hAnsi="Tahoma" w:cs="Tahoma"/>
          <w:szCs w:val="22"/>
        </w:rPr>
      </w:pPr>
      <w:r>
        <w:rPr>
          <w:rFonts w:ascii="Tahoma" w:hAnsi="Tahoma" w:cs="Tahoma"/>
          <w:szCs w:val="22"/>
        </w:rPr>
        <w:t>Para el desarrollo de determinadas acciones del Programa de Dinamización ANSINA, la empresa pública insular IDECO, S.A. tiene encomendada la prestación d</w:t>
      </w:r>
      <w:r w:rsidRPr="000E66AF">
        <w:rPr>
          <w:rFonts w:ascii="Tahoma" w:hAnsi="Tahoma" w:cs="Tahoma"/>
          <w:szCs w:val="22"/>
        </w:rPr>
        <w:t xml:space="preserve">el Servicio de Animación Sociocultural, Dinamización y Ocio en Centros y Asociaciones de Mayores de Tenerife, a través del cual se realizarán en el año 2018: </w:t>
      </w:r>
    </w:p>
    <w:p w:rsidR="00432A7E" w:rsidRPr="000E66AF" w:rsidRDefault="00432A7E">
      <w:pPr>
        <w:numPr>
          <w:ilvl w:val="0"/>
          <w:numId w:val="3"/>
        </w:numPr>
        <w:spacing w:after="200" w:line="276" w:lineRule="auto"/>
        <w:jc w:val="both"/>
        <w:rPr>
          <w:rFonts w:ascii="Tahoma" w:hAnsi="Tahoma" w:cs="Tahoma"/>
          <w:szCs w:val="22"/>
        </w:rPr>
      </w:pPr>
      <w:r w:rsidRPr="000E66AF">
        <w:rPr>
          <w:rFonts w:ascii="Tahoma" w:hAnsi="Tahoma" w:cs="Tahoma"/>
          <w:szCs w:val="22"/>
        </w:rPr>
        <w:t>Talleres y actividades propias de la animación sociocultural que favorezcan la autonomía y la competencia social de las personas mayores en diferentes áreas: funcional, física, cognitiva y social.</w:t>
      </w:r>
    </w:p>
    <w:p w:rsidR="00432A7E" w:rsidRPr="000E66AF" w:rsidRDefault="00432A7E">
      <w:pPr>
        <w:numPr>
          <w:ilvl w:val="0"/>
          <w:numId w:val="3"/>
        </w:numPr>
        <w:spacing w:after="200" w:line="276" w:lineRule="auto"/>
        <w:jc w:val="both"/>
        <w:rPr>
          <w:rFonts w:ascii="Tahoma" w:hAnsi="Tahoma" w:cs="Tahoma"/>
          <w:szCs w:val="22"/>
        </w:rPr>
      </w:pPr>
      <w:r w:rsidRPr="000E66AF">
        <w:rPr>
          <w:rFonts w:ascii="Tahoma" w:hAnsi="Tahoma" w:cs="Tahoma"/>
          <w:szCs w:val="22"/>
        </w:rPr>
        <w:t>Actividades que favorezcan la motivación personal y la participación social, de forma que se garantice el protagonismo y la participación activa de los mayores en la sociedad.</w:t>
      </w:r>
    </w:p>
    <w:p w:rsidR="00432A7E" w:rsidRPr="000E66AF" w:rsidRDefault="00432A7E">
      <w:pPr>
        <w:numPr>
          <w:ilvl w:val="0"/>
          <w:numId w:val="3"/>
        </w:numPr>
        <w:spacing w:after="200" w:line="276" w:lineRule="auto"/>
        <w:jc w:val="both"/>
        <w:rPr>
          <w:rFonts w:ascii="Tahoma" w:hAnsi="Tahoma" w:cs="Tahoma"/>
          <w:szCs w:val="22"/>
        </w:rPr>
      </w:pPr>
      <w:r w:rsidRPr="000E66AF">
        <w:rPr>
          <w:rFonts w:ascii="Tahoma" w:hAnsi="Tahoma" w:cs="Tahoma"/>
          <w:szCs w:val="22"/>
        </w:rPr>
        <w:t>Acciones que fomenten el encuentro generacional y la transmisión de valores y saberes.</w:t>
      </w:r>
    </w:p>
    <w:p w:rsidR="00432A7E" w:rsidRDefault="00432A7E">
      <w:pPr>
        <w:numPr>
          <w:ilvl w:val="0"/>
          <w:numId w:val="3"/>
        </w:numPr>
        <w:spacing w:after="200" w:line="276" w:lineRule="auto"/>
        <w:jc w:val="both"/>
        <w:rPr>
          <w:rFonts w:ascii="Tahoma" w:hAnsi="Tahoma" w:cs="Tahoma"/>
          <w:i/>
          <w:color w:val="000000"/>
          <w:szCs w:val="22"/>
        </w:rPr>
      </w:pPr>
      <w:r w:rsidRPr="000E66AF">
        <w:rPr>
          <w:rFonts w:ascii="Tahoma" w:hAnsi="Tahoma" w:cs="Tahoma"/>
          <w:szCs w:val="22"/>
        </w:rPr>
        <w:t>Proyectos específicos de intervención dirigidos al colectivo de personas mayores.</w:t>
      </w:r>
    </w:p>
    <w:p w:rsidR="00432A7E" w:rsidRDefault="00432A7E">
      <w:pPr>
        <w:numPr>
          <w:ilvl w:val="0"/>
          <w:numId w:val="3"/>
        </w:numPr>
        <w:spacing w:after="200" w:line="276" w:lineRule="auto"/>
        <w:jc w:val="both"/>
        <w:rPr>
          <w:rFonts w:ascii="Tahoma" w:hAnsi="Tahoma" w:cs="Tahoma"/>
          <w:szCs w:val="22"/>
        </w:rPr>
      </w:pPr>
      <w:r>
        <w:rPr>
          <w:rFonts w:ascii="Tahoma" w:hAnsi="Tahoma" w:cs="Tahoma"/>
          <w:color w:val="000000"/>
          <w:szCs w:val="22"/>
        </w:rPr>
        <w:t>La ejecución, información o asesoramiento sobre proyectos, talleres y actividades de prevención</w:t>
      </w:r>
      <w:r>
        <w:rPr>
          <w:rFonts w:ascii="Tahoma" w:hAnsi="Tahoma" w:cs="Tahoma"/>
          <w:bCs/>
          <w:color w:val="000000"/>
          <w:szCs w:val="22"/>
        </w:rPr>
        <w:t xml:space="preserve"> de salud, promocionándose el uso responsable del ocio y tiempo libre</w:t>
      </w:r>
      <w:r>
        <w:rPr>
          <w:rFonts w:ascii="Tahoma" w:hAnsi="Tahoma" w:cs="Tahoma"/>
          <w:color w:val="000000"/>
          <w:szCs w:val="22"/>
        </w:rPr>
        <w:t>.</w:t>
      </w:r>
      <w:r w:rsidRPr="000E66AF">
        <w:rPr>
          <w:rFonts w:ascii="Tahoma" w:hAnsi="Tahoma" w:cs="Tahoma"/>
          <w:color w:val="000000"/>
          <w:szCs w:val="22"/>
        </w:rPr>
        <w:t xml:space="preserve"> </w:t>
      </w:r>
    </w:p>
    <w:p w:rsidR="00432A7E" w:rsidRDefault="00432A7E">
      <w:pPr>
        <w:numPr>
          <w:ilvl w:val="0"/>
          <w:numId w:val="3"/>
        </w:numPr>
        <w:spacing w:after="200" w:line="276" w:lineRule="auto"/>
        <w:jc w:val="both"/>
        <w:rPr>
          <w:rFonts w:ascii="Tahoma" w:hAnsi="Tahoma" w:cs="Tahoma"/>
          <w:szCs w:val="22"/>
        </w:rPr>
      </w:pPr>
      <w:r>
        <w:rPr>
          <w:rFonts w:ascii="Tahoma" w:hAnsi="Tahoma" w:cs="Tahoma"/>
          <w:color w:val="000000"/>
          <w:szCs w:val="22"/>
        </w:rPr>
        <w:lastRenderedPageBreak/>
        <w:t xml:space="preserve">El apoyo y </w:t>
      </w:r>
      <w:r w:rsidRPr="000E66AF">
        <w:rPr>
          <w:rFonts w:ascii="Tahoma" w:hAnsi="Tahoma" w:cs="Tahoma"/>
          <w:color w:val="000000"/>
          <w:szCs w:val="22"/>
        </w:rPr>
        <w:t xml:space="preserve">fomento del intercambio </w:t>
      </w:r>
      <w:r>
        <w:rPr>
          <w:rFonts w:ascii="Tahoma" w:hAnsi="Tahoma" w:cs="Tahoma"/>
          <w:bCs/>
          <w:color w:val="000000"/>
          <w:szCs w:val="22"/>
        </w:rPr>
        <w:t>continuado de recursos y</w:t>
      </w:r>
      <w:r>
        <w:rPr>
          <w:rFonts w:ascii="Tahoma" w:hAnsi="Tahoma" w:cs="Tahoma"/>
          <w:bCs/>
          <w:szCs w:val="22"/>
        </w:rPr>
        <w:t xml:space="preserve"> aprendizaje entre las generaciones, interviniendo a través de la animación sociocultural con colectivos de diferentes perfiles.</w:t>
      </w:r>
    </w:p>
    <w:p w:rsidR="00432A7E" w:rsidRDefault="00432A7E">
      <w:pPr>
        <w:ind w:firstLine="322"/>
        <w:jc w:val="both"/>
        <w:rPr>
          <w:rFonts w:ascii="Tahoma" w:hAnsi="Tahoma" w:cs="Tahoma"/>
          <w:szCs w:val="22"/>
        </w:rPr>
      </w:pPr>
      <w:r>
        <w:rPr>
          <w:rFonts w:ascii="Tahoma" w:hAnsi="Tahoma" w:cs="Tahoma"/>
          <w:b/>
          <w:szCs w:val="22"/>
        </w:rPr>
        <w:t>2.2.</w:t>
      </w:r>
      <w:r>
        <w:rPr>
          <w:rFonts w:ascii="Tahoma" w:hAnsi="Tahoma" w:cs="Tahoma"/>
          <w:szCs w:val="22"/>
        </w:rPr>
        <w:t xml:space="preserve"> Asimismo, se procederá a la convocatoria de subvenciones para gastos corrientes, y de inversión destinadas a entidades sin ánimo de lucro para la realización de actividades y acciones, dirigidas a personas mayores de la isla.</w:t>
      </w:r>
    </w:p>
    <w:p w:rsidR="00432A7E" w:rsidRDefault="00432A7E">
      <w:pPr>
        <w:spacing w:before="120" w:after="120"/>
        <w:jc w:val="both"/>
        <w:rPr>
          <w:rFonts w:ascii="Tahoma" w:hAnsi="Tahoma" w:cs="Tahoma"/>
          <w:b/>
          <w:color w:val="000000"/>
          <w:szCs w:val="22"/>
        </w:rPr>
      </w:pPr>
      <w:r>
        <w:rPr>
          <w:rFonts w:ascii="Tahoma" w:hAnsi="Tahoma" w:cs="Tahoma"/>
          <w:b/>
          <w:color w:val="000000"/>
          <w:szCs w:val="22"/>
        </w:rPr>
        <w:t xml:space="preserve">3.- </w:t>
      </w:r>
      <w:r>
        <w:rPr>
          <w:rFonts w:ascii="Tahoma" w:hAnsi="Tahoma" w:cs="Tahoma"/>
          <w:b/>
          <w:color w:val="000000"/>
          <w:szCs w:val="22"/>
          <w:u w:val="single"/>
        </w:rPr>
        <w:t>Programa Voluntariado</w:t>
      </w:r>
      <w:r>
        <w:rPr>
          <w:rFonts w:ascii="Tahoma" w:hAnsi="Tahoma" w:cs="Tahoma"/>
          <w:b/>
          <w:color w:val="000000"/>
          <w:szCs w:val="22"/>
        </w:rPr>
        <w:t>.</w:t>
      </w:r>
    </w:p>
    <w:p w:rsidR="00432A7E" w:rsidRDefault="00432A7E">
      <w:pPr>
        <w:ind w:firstLine="336"/>
        <w:jc w:val="both"/>
        <w:rPr>
          <w:rFonts w:ascii="Tahoma" w:hAnsi="Tahoma" w:cs="Tahoma"/>
          <w:color w:val="000000"/>
          <w:szCs w:val="22"/>
        </w:rPr>
      </w:pPr>
      <w:r>
        <w:rPr>
          <w:rFonts w:ascii="Tahoma" w:hAnsi="Tahoma" w:cs="Tahoma"/>
          <w:b/>
          <w:color w:val="000000"/>
          <w:szCs w:val="22"/>
        </w:rPr>
        <w:t>3.1.</w:t>
      </w:r>
      <w:r>
        <w:rPr>
          <w:rFonts w:ascii="Tahoma" w:hAnsi="Tahoma" w:cs="Tahoma"/>
          <w:color w:val="000000"/>
          <w:szCs w:val="22"/>
        </w:rPr>
        <w:t xml:space="preserve"> A través del Programa VOLUNTARIADO, se apoya y promociona al tejido asociativo del voluntariado insular, y se gestiona el Centro de Entidades del Voluntariado, para aportar un espacio físico adecuado al tejido asociativo del voluntariado de la isla que, con las infraestructuras y el equipamiento necesario, facilita la realización de actividades e impulsa su crecimiento y desarrollo. </w:t>
      </w:r>
    </w:p>
    <w:p w:rsidR="00432A7E" w:rsidRPr="000E66AF" w:rsidRDefault="00432A7E">
      <w:pPr>
        <w:ind w:firstLine="708"/>
        <w:jc w:val="both"/>
        <w:rPr>
          <w:rFonts w:ascii="Tahoma" w:hAnsi="Tahoma" w:cs="Tahoma"/>
          <w:color w:val="000000"/>
          <w:szCs w:val="22"/>
        </w:rPr>
      </w:pPr>
      <w:r>
        <w:rPr>
          <w:rFonts w:ascii="Tahoma" w:hAnsi="Tahoma" w:cs="Tahoma"/>
          <w:color w:val="000000"/>
          <w:szCs w:val="22"/>
        </w:rPr>
        <w:t xml:space="preserve">Para el desarrollo de determinadas acciones del Programa TENERIFE SOLIDARIO, la empresa pública insular SINPROMI, S.L. </w:t>
      </w:r>
      <w:r>
        <w:rPr>
          <w:rFonts w:ascii="Tahoma" w:hAnsi="Tahoma" w:cs="Tahoma"/>
          <w:iCs/>
          <w:color w:val="000000"/>
          <w:szCs w:val="22"/>
        </w:rPr>
        <w:t xml:space="preserve">ejecutará la encomienda de gestión para la realización del </w:t>
      </w:r>
      <w:r>
        <w:rPr>
          <w:rFonts w:ascii="Tahoma" w:hAnsi="Tahoma" w:cs="Tahoma"/>
          <w:bCs/>
          <w:iCs/>
          <w:color w:val="000000"/>
          <w:szCs w:val="22"/>
        </w:rPr>
        <w:t xml:space="preserve">Servicio de Voluntariado para la isla de Tenerife. </w:t>
      </w:r>
      <w:r>
        <w:rPr>
          <w:rFonts w:ascii="Tahoma" w:hAnsi="Tahoma" w:cs="Tahoma"/>
          <w:color w:val="000000"/>
          <w:szCs w:val="22"/>
        </w:rPr>
        <w:t>Los objetivos principales que del Programa Tenerife Solidario se persiguen en 2018 son</w:t>
      </w:r>
      <w:r w:rsidRPr="000E66AF">
        <w:rPr>
          <w:rFonts w:ascii="Tahoma" w:hAnsi="Tahoma" w:cs="Tahoma"/>
          <w:color w:val="000000"/>
          <w:szCs w:val="22"/>
        </w:rPr>
        <w:t>: promover el movimiento de Voluntariado en el ámbito insular; potenciar el Tejido Asociativo de acción voluntaria; concienciar y sensibilizar sobre la importancia de la labor voluntaria. De esta forma, se prestarán los servicios de: Información y Asesoramiento, promoción del Voluntariado, formación del Voluntariado y, dotación de Infraestructura y equipamiento.</w:t>
      </w:r>
    </w:p>
    <w:p w:rsidR="00432A7E" w:rsidRPr="000E66AF" w:rsidRDefault="00432A7E">
      <w:pPr>
        <w:ind w:firstLine="364"/>
        <w:jc w:val="both"/>
        <w:rPr>
          <w:rFonts w:ascii="Tahoma" w:hAnsi="Tahoma" w:cs="Tahoma"/>
          <w:color w:val="000000"/>
          <w:szCs w:val="22"/>
        </w:rPr>
      </w:pPr>
      <w:r w:rsidRPr="000E66AF">
        <w:rPr>
          <w:rFonts w:ascii="Tahoma" w:hAnsi="Tahoma" w:cs="Tahoma"/>
          <w:b/>
          <w:color w:val="000000"/>
          <w:szCs w:val="22"/>
        </w:rPr>
        <w:t>3.2.</w:t>
      </w:r>
      <w:r w:rsidRPr="000E66AF">
        <w:rPr>
          <w:rFonts w:ascii="Tahoma" w:hAnsi="Tahoma" w:cs="Tahoma"/>
          <w:color w:val="000000"/>
          <w:szCs w:val="22"/>
        </w:rPr>
        <w:t xml:space="preserve"> Además, se incluyen créditos necesarios para atender convocatorias de subvenciones a asociaciones a Entidades de voluntariado para gastos corrientes y de equipamiento. </w:t>
      </w:r>
    </w:p>
    <w:p w:rsidR="00432A7E" w:rsidRDefault="00432A7E">
      <w:pPr>
        <w:spacing w:before="120" w:after="120"/>
        <w:jc w:val="both"/>
        <w:rPr>
          <w:rFonts w:ascii="Tahoma" w:hAnsi="Tahoma" w:cs="Tahoma"/>
          <w:b/>
          <w:color w:val="000000"/>
          <w:szCs w:val="22"/>
        </w:rPr>
      </w:pPr>
      <w:r>
        <w:rPr>
          <w:rFonts w:ascii="Tahoma" w:hAnsi="Tahoma" w:cs="Tahoma"/>
          <w:b/>
          <w:color w:val="000000"/>
          <w:szCs w:val="22"/>
        </w:rPr>
        <w:t xml:space="preserve">4.- </w:t>
      </w:r>
      <w:r>
        <w:rPr>
          <w:rFonts w:ascii="Tahoma" w:hAnsi="Tahoma" w:cs="Tahoma"/>
          <w:b/>
          <w:color w:val="000000"/>
          <w:szCs w:val="22"/>
          <w:u w:val="single"/>
        </w:rPr>
        <w:t>Programa Inclusión Social</w:t>
      </w:r>
      <w:r>
        <w:rPr>
          <w:rFonts w:ascii="Tahoma" w:hAnsi="Tahoma" w:cs="Tahoma"/>
          <w:b/>
          <w:color w:val="000000"/>
          <w:szCs w:val="22"/>
        </w:rPr>
        <w:t>.</w:t>
      </w:r>
    </w:p>
    <w:p w:rsidR="00432A7E" w:rsidRDefault="00432A7E">
      <w:pPr>
        <w:jc w:val="both"/>
        <w:rPr>
          <w:rFonts w:ascii="Tahoma" w:hAnsi="Tahoma" w:cs="Tahoma"/>
          <w:color w:val="000000"/>
          <w:szCs w:val="22"/>
        </w:rPr>
      </w:pPr>
      <w:r>
        <w:rPr>
          <w:rFonts w:ascii="Tahoma" w:hAnsi="Tahoma" w:cs="Tahoma"/>
          <w:color w:val="000000"/>
          <w:szCs w:val="22"/>
        </w:rPr>
        <w:tab/>
        <w:t>Con este programa se pretende continuar la colaboración en la resolución de la problemática de la atención a las personas sin techo en situación de exclusión social crónica, con patologías asociadas a la salud mental, adicciones, y/o discapacidades…</w:t>
      </w:r>
    </w:p>
    <w:p w:rsidR="00432A7E" w:rsidRDefault="00432A7E">
      <w:pPr>
        <w:ind w:firstLine="708"/>
        <w:jc w:val="both"/>
        <w:rPr>
          <w:rFonts w:ascii="Tahoma" w:hAnsi="Tahoma" w:cs="Tahoma"/>
          <w:color w:val="000000"/>
          <w:szCs w:val="22"/>
        </w:rPr>
      </w:pPr>
      <w:r>
        <w:rPr>
          <w:rFonts w:ascii="Tahoma" w:hAnsi="Tahoma" w:cs="Tahoma"/>
          <w:color w:val="000000"/>
          <w:szCs w:val="22"/>
        </w:rPr>
        <w:t>A tal efecto, se incluyen en el Anexo II del Presupuesto subvenciones a Entidades sin ánimo de lucro que gestionen recursos alojativos para personas sin hogar.</w:t>
      </w:r>
    </w:p>
    <w:p w:rsidR="00432A7E" w:rsidRDefault="00432A7E">
      <w:pPr>
        <w:ind w:firstLine="708"/>
        <w:jc w:val="both"/>
        <w:rPr>
          <w:rFonts w:ascii="Tahoma" w:hAnsi="Tahoma" w:cs="Tahoma"/>
          <w:color w:val="000000"/>
          <w:szCs w:val="22"/>
        </w:rPr>
      </w:pPr>
    </w:p>
    <w:p w:rsidR="00432A7E" w:rsidRDefault="00432A7E">
      <w:pPr>
        <w:jc w:val="both"/>
        <w:rPr>
          <w:rFonts w:ascii="Tahoma" w:hAnsi="Tahoma" w:cs="Tahoma"/>
          <w:b/>
          <w:color w:val="000000"/>
          <w:szCs w:val="22"/>
          <w:u w:val="single"/>
        </w:rPr>
      </w:pPr>
      <w:r>
        <w:rPr>
          <w:rFonts w:ascii="Tahoma" w:hAnsi="Tahoma" w:cs="Tahoma"/>
          <w:b/>
          <w:color w:val="000000"/>
          <w:szCs w:val="22"/>
          <w:u w:val="single"/>
        </w:rPr>
        <w:t>5.- Programa Mejora de la Accesibilidad.</w:t>
      </w:r>
    </w:p>
    <w:p w:rsidR="00432A7E" w:rsidRDefault="00432A7E">
      <w:pPr>
        <w:jc w:val="both"/>
        <w:rPr>
          <w:rFonts w:ascii="Tahoma" w:hAnsi="Tahoma" w:cs="Tahoma"/>
          <w:b/>
          <w:color w:val="000000"/>
          <w:szCs w:val="22"/>
          <w:u w:val="single"/>
        </w:rPr>
      </w:pPr>
    </w:p>
    <w:p w:rsidR="00432A7E" w:rsidRDefault="00432A7E">
      <w:pPr>
        <w:jc w:val="both"/>
        <w:rPr>
          <w:rFonts w:ascii="Tahoma" w:hAnsi="Tahoma" w:cs="Tahoma"/>
          <w:color w:val="000000"/>
          <w:szCs w:val="22"/>
        </w:rPr>
      </w:pPr>
      <w:r>
        <w:rPr>
          <w:rFonts w:ascii="Tahoma" w:hAnsi="Tahoma" w:cs="Tahoma"/>
          <w:szCs w:val="22"/>
        </w:rPr>
        <w:tab/>
      </w:r>
      <w:r>
        <w:rPr>
          <w:rFonts w:ascii="Tahoma" w:hAnsi="Tahoma" w:cs="Tahoma"/>
          <w:color w:val="000000"/>
          <w:szCs w:val="22"/>
        </w:rPr>
        <w:t>Con este programa se pretende impulsar una línea de actuación colaborando con los municipios de la isla para mejorar la accesibilidad de los entornos, instalaciones y servicios existentes, a través de la financiación de diferentes planes para la adaptación de los espacios y edificios públicos, y así garantizar el acceso y uso de los servicios públicos a todas las personas sin distinción, permitiendo el ejercicio de sus derechos, desarrollándose, asimismo, acciones paralelas para la formación y concienciación de los profesionales, futuros profesionales y ciudadanía en general, con el objeto de cambiar la manera de concebir los entornos, donde la accesibilidad universal se incorpora desde el principio, de manera integral y desapercibida, garantizando la igualdad de oportunidades a las personas con discapacidad pero, además, elevando la calidad de vida para el resto de los ciudadanos y ciudadanas.</w:t>
      </w:r>
    </w:p>
    <w:p w:rsidR="00432A7E" w:rsidRDefault="00432A7E">
      <w:pPr>
        <w:jc w:val="both"/>
        <w:rPr>
          <w:rFonts w:ascii="Tahoma" w:hAnsi="Tahoma" w:cs="Tahoma"/>
          <w:color w:val="000000"/>
          <w:szCs w:val="22"/>
        </w:rPr>
      </w:pPr>
      <w:r>
        <w:rPr>
          <w:rFonts w:ascii="Tahoma" w:hAnsi="Tahoma" w:cs="Tahoma"/>
          <w:color w:val="000000"/>
          <w:szCs w:val="22"/>
        </w:rPr>
        <w:tab/>
        <w:t>Para abordar y desarrollar esta línea de actuación se va a contar con la entidad mercantil GESTUR TENERIFE S.A., como entidad colaboradora.</w:t>
      </w:r>
    </w:p>
    <w:p w:rsidR="00432A7E" w:rsidRDefault="00432A7E">
      <w:pPr>
        <w:spacing w:before="120" w:after="120"/>
        <w:jc w:val="both"/>
        <w:rPr>
          <w:rFonts w:ascii="Tahoma" w:hAnsi="Tahoma" w:cs="Tahoma"/>
          <w:b/>
          <w:color w:val="000000"/>
          <w:szCs w:val="22"/>
        </w:rPr>
      </w:pPr>
      <w:r>
        <w:rPr>
          <w:rFonts w:ascii="Tahoma" w:hAnsi="Tahoma" w:cs="Tahoma"/>
          <w:b/>
          <w:color w:val="000000"/>
          <w:szCs w:val="22"/>
        </w:rPr>
        <w:t xml:space="preserve">6.- </w:t>
      </w:r>
      <w:r>
        <w:rPr>
          <w:rFonts w:ascii="Tahoma" w:hAnsi="Tahoma" w:cs="Tahoma"/>
          <w:b/>
          <w:color w:val="000000"/>
          <w:szCs w:val="22"/>
          <w:u w:val="single"/>
        </w:rPr>
        <w:t>Gobierno Abierto</w:t>
      </w:r>
      <w:r>
        <w:rPr>
          <w:rFonts w:ascii="Tahoma" w:hAnsi="Tahoma" w:cs="Tahoma"/>
          <w:b/>
          <w:color w:val="000000"/>
          <w:szCs w:val="22"/>
        </w:rPr>
        <w:t>.</w:t>
      </w:r>
    </w:p>
    <w:p w:rsidR="00432A7E" w:rsidRDefault="00432A7E">
      <w:pPr>
        <w:ind w:firstLine="708"/>
        <w:jc w:val="both"/>
        <w:rPr>
          <w:rFonts w:ascii="Tahoma" w:hAnsi="Tahoma" w:cs="Tahoma"/>
          <w:szCs w:val="22"/>
        </w:rPr>
      </w:pPr>
      <w:r>
        <w:rPr>
          <w:rFonts w:ascii="Tahoma" w:hAnsi="Tahoma" w:cs="Tahoma"/>
          <w:szCs w:val="22"/>
        </w:rPr>
        <w:t xml:space="preserve">El ejercicio 2014 supuso el arranque de políticas de Gobierno Abierto en la Corporación, poniendo en marcha distintas iniciativas que culminarán en la definición de una nueva forma de hacer gobierno y de relacionarse con la ciudadanía. </w:t>
      </w:r>
    </w:p>
    <w:p w:rsidR="00432A7E" w:rsidRDefault="00432A7E">
      <w:pPr>
        <w:ind w:firstLine="708"/>
        <w:jc w:val="both"/>
        <w:rPr>
          <w:rFonts w:ascii="Tahoma" w:hAnsi="Tahoma" w:cs="Tahoma"/>
          <w:szCs w:val="22"/>
        </w:rPr>
      </w:pPr>
      <w:r>
        <w:rPr>
          <w:rFonts w:ascii="Tahoma" w:hAnsi="Tahoma" w:cs="Tahoma"/>
          <w:szCs w:val="22"/>
        </w:rPr>
        <w:t xml:space="preserve">Las acciones ejecutadas durante las anualidades 2015 - 2017 constituyeron la base para definir una estrategia global de acción en la Corporación, así como un cambio de cultura interna en la “forma de hacer” del personal y de aquellos que ostentan responsabilidades públicas, que permitan hacer realidad esta nueva forma de gobernar. Aquéllas incidirán especialmente en la adecuación interna de la organización para posibilitar un cambio de cultura organizacional y profundizar en el incremento de la transparencia institucional. Así, constituye un objetivo fundamental y dilatado en el tiempo el trabajar de forma intensa con el personal que presta servicios en la Corporación, se </w:t>
      </w:r>
      <w:r>
        <w:rPr>
          <w:rFonts w:ascii="Tahoma" w:hAnsi="Tahoma" w:cs="Tahoma"/>
          <w:szCs w:val="22"/>
        </w:rPr>
        <w:lastRenderedPageBreak/>
        <w:t xml:space="preserve">convierta en impulsor y promotor de acciones que permitan hacer realidad el </w:t>
      </w:r>
      <w:r>
        <w:rPr>
          <w:rFonts w:ascii="Tahoma" w:hAnsi="Tahoma" w:cs="Tahoma"/>
          <w:b/>
          <w:szCs w:val="22"/>
        </w:rPr>
        <w:t>modelo de Buen Gobierno</w:t>
      </w:r>
      <w:r>
        <w:rPr>
          <w:rFonts w:ascii="Tahoma" w:hAnsi="Tahoma" w:cs="Tahoma"/>
          <w:szCs w:val="22"/>
        </w:rPr>
        <w:t xml:space="preserve"> establecido en el </w:t>
      </w:r>
      <w:r>
        <w:rPr>
          <w:rFonts w:ascii="Tahoma" w:hAnsi="Tahoma" w:cs="Tahoma"/>
          <w:b/>
          <w:szCs w:val="22"/>
        </w:rPr>
        <w:t>Código de Buen Gobierno</w:t>
      </w:r>
      <w:r>
        <w:rPr>
          <w:rFonts w:ascii="Tahoma" w:hAnsi="Tahoma" w:cs="Tahoma"/>
          <w:szCs w:val="22"/>
        </w:rPr>
        <w:t xml:space="preserve"> de la Corporación, el cual incorpora medidas para materializar los tres pilares del Gobierno Abierto: transparencia, participación y colaboración.</w:t>
      </w:r>
    </w:p>
    <w:p w:rsidR="00432A7E" w:rsidRDefault="00432A7E">
      <w:pPr>
        <w:ind w:firstLine="708"/>
        <w:jc w:val="both"/>
        <w:rPr>
          <w:rFonts w:ascii="Tahoma" w:hAnsi="Tahoma" w:cs="Tahoma"/>
          <w:szCs w:val="22"/>
        </w:rPr>
      </w:pPr>
      <w:r>
        <w:rPr>
          <w:rFonts w:ascii="Tahoma" w:hAnsi="Tahoma" w:cs="Tahoma"/>
          <w:szCs w:val="22"/>
        </w:rPr>
        <w:t>Las principales acciones con implicación presupuestaria para el ejercicio 2018 son las siguientes:</w:t>
      </w:r>
    </w:p>
    <w:p w:rsidR="00432A7E" w:rsidRDefault="00432A7E">
      <w:pPr>
        <w:ind w:firstLine="708"/>
        <w:jc w:val="both"/>
        <w:rPr>
          <w:rFonts w:ascii="Tahoma" w:hAnsi="Tahoma" w:cs="Tahoma"/>
          <w:szCs w:val="22"/>
        </w:rPr>
      </w:pPr>
      <w:r>
        <w:rPr>
          <w:rFonts w:ascii="Tahoma" w:hAnsi="Tahoma" w:cs="Tahoma"/>
          <w:szCs w:val="22"/>
        </w:rPr>
        <w:t>A fin de potenciar la transparencia activa y favorecer la puesta a disposición de información pública a la ciudadanía:</w:t>
      </w:r>
    </w:p>
    <w:p w:rsidR="00432A7E" w:rsidRDefault="00432A7E">
      <w:pPr>
        <w:numPr>
          <w:ilvl w:val="0"/>
          <w:numId w:val="39"/>
        </w:numPr>
        <w:spacing w:after="200" w:line="276" w:lineRule="auto"/>
        <w:ind w:left="709"/>
        <w:jc w:val="both"/>
        <w:rPr>
          <w:rFonts w:ascii="Tahoma" w:hAnsi="Tahoma" w:cs="Tahoma"/>
          <w:szCs w:val="22"/>
        </w:rPr>
      </w:pPr>
      <w:r>
        <w:rPr>
          <w:rFonts w:ascii="Tahoma" w:hAnsi="Tahoma" w:cs="Tahoma"/>
          <w:szCs w:val="22"/>
        </w:rPr>
        <w:t>La identificación de los datos generados por la actividad pública para la elaboración del Mapa de Datos del Cabildo Insular en el que se encuentra colaborando el ITER S.A., durante la vigencia del Convenio en el periodo 2015-2016, hace posible que puedan converger en su ejecución los trabajos tendentes a la incorporación y mejora en la publicación de información en materia de transparencia activa y su automatización, con los trabajos de automatización para la incorporación de datos al Portal de Datos Abiertos del Cabildo Insular, pues es requisito que aporta valor a las acciones de transparencia activa que la información o datos publicados estén actualizados permanentemente.</w:t>
      </w:r>
    </w:p>
    <w:p w:rsidR="00432A7E" w:rsidRDefault="00432A7E">
      <w:pPr>
        <w:ind w:left="709"/>
        <w:jc w:val="both"/>
        <w:rPr>
          <w:rFonts w:ascii="Tahoma" w:hAnsi="Tahoma" w:cs="Tahoma"/>
          <w:szCs w:val="22"/>
        </w:rPr>
      </w:pPr>
      <w:r>
        <w:rPr>
          <w:rFonts w:ascii="Tahoma" w:hAnsi="Tahoma" w:cs="Tahoma"/>
          <w:szCs w:val="22"/>
        </w:rPr>
        <w:t>Teniendo en cuenta lo anterior, en coordinación con los Servicios adscritos a la Consejería con Delegación Especial en TIC y Sociedad de la Información, se establece una estrategia de publicación de datos generados en la actividad de la Corporación sobre los siguientes pilares:</w:t>
      </w:r>
    </w:p>
    <w:p w:rsidR="00432A7E" w:rsidRDefault="00432A7E">
      <w:pPr>
        <w:ind w:left="709"/>
        <w:jc w:val="both"/>
        <w:rPr>
          <w:rFonts w:ascii="Tahoma" w:hAnsi="Tahoma" w:cs="Tahoma"/>
          <w:szCs w:val="22"/>
        </w:rPr>
      </w:pPr>
      <w:r>
        <w:rPr>
          <w:rFonts w:ascii="Tahoma" w:hAnsi="Tahoma" w:cs="Tahoma"/>
          <w:szCs w:val="22"/>
        </w:rPr>
        <w:t>Todos los conjuntos de datos identificados y automatizables serán llevados a un repositorio centralizado (lago de datos) con las características necesarias para que a medio plazo se puedan realizar procesos de análisis big data.</w:t>
      </w:r>
    </w:p>
    <w:p w:rsidR="00432A7E" w:rsidRDefault="00432A7E">
      <w:pPr>
        <w:ind w:left="709"/>
        <w:jc w:val="both"/>
      </w:pPr>
      <w:r>
        <w:rPr>
          <w:rFonts w:ascii="Tahoma" w:hAnsi="Tahoma" w:cs="Tahoma"/>
          <w:szCs w:val="22"/>
        </w:rPr>
        <w:t>Este repositorio alimentará la plataforma de datos abiertos corporativa (</w:t>
      </w:r>
      <w:hyperlink r:id="rId75">
        <w:r>
          <w:rPr>
            <w:rStyle w:val="EnlacedeInternet"/>
            <w:rFonts w:ascii="Tahoma" w:hAnsi="Tahoma" w:cs="Tahoma"/>
            <w:szCs w:val="22"/>
          </w:rPr>
          <w:t>www.tenerifedata.es</w:t>
        </w:r>
      </w:hyperlink>
      <w:r>
        <w:rPr>
          <w:rFonts w:ascii="Tahoma" w:hAnsi="Tahoma" w:cs="Tahoma"/>
          <w:szCs w:val="22"/>
        </w:rPr>
        <w:t xml:space="preserve">). </w:t>
      </w:r>
    </w:p>
    <w:p w:rsidR="00432A7E" w:rsidRDefault="00432A7E">
      <w:pPr>
        <w:ind w:left="709"/>
        <w:jc w:val="both"/>
        <w:rPr>
          <w:rFonts w:ascii="Tahoma" w:hAnsi="Tahoma" w:cs="Tahoma"/>
          <w:szCs w:val="22"/>
        </w:rPr>
      </w:pPr>
      <w:r>
        <w:rPr>
          <w:rFonts w:ascii="Tahoma" w:hAnsi="Tahoma" w:cs="Tahoma"/>
          <w:szCs w:val="22"/>
        </w:rPr>
        <w:t>La información de transparencia se obtendrá de la plataforma de datos abiertos.</w:t>
      </w:r>
    </w:p>
    <w:p w:rsidR="00432A7E" w:rsidRDefault="00432A7E">
      <w:pPr>
        <w:numPr>
          <w:ilvl w:val="0"/>
          <w:numId w:val="39"/>
        </w:numPr>
        <w:spacing w:after="200" w:line="276" w:lineRule="auto"/>
        <w:ind w:left="709"/>
        <w:jc w:val="both"/>
        <w:rPr>
          <w:rFonts w:ascii="Tahoma" w:hAnsi="Tahoma" w:cs="Tahoma"/>
          <w:szCs w:val="22"/>
        </w:rPr>
      </w:pPr>
      <w:r>
        <w:rPr>
          <w:rFonts w:ascii="Tahoma" w:hAnsi="Tahoma" w:cs="Tahoma"/>
          <w:szCs w:val="22"/>
        </w:rPr>
        <w:t>Para lograr este objetivo, se ha establecido un modelo de trabajo coordinado con la citada Consejería Delegada, correspondiendo a esta Área, en colaboración, la consecución de los siguientes objetivos:</w:t>
      </w:r>
    </w:p>
    <w:p w:rsidR="00432A7E" w:rsidRDefault="00432A7E">
      <w:pPr>
        <w:ind w:left="1276"/>
        <w:jc w:val="both"/>
        <w:rPr>
          <w:rFonts w:ascii="Tahoma" w:hAnsi="Tahoma" w:cs="Tahoma"/>
          <w:szCs w:val="22"/>
        </w:rPr>
      </w:pPr>
      <w:r>
        <w:rPr>
          <w:rFonts w:ascii="Tahoma" w:hAnsi="Tahoma" w:cs="Tahoma"/>
          <w:szCs w:val="22"/>
        </w:rPr>
        <w:t>1. Diseño, desarrollo, despliegue y mantenimiento del Portal de Transparencia.</w:t>
      </w:r>
    </w:p>
    <w:p w:rsidR="00432A7E" w:rsidRDefault="00432A7E">
      <w:pPr>
        <w:ind w:left="1276"/>
        <w:jc w:val="both"/>
        <w:rPr>
          <w:rFonts w:ascii="Tahoma" w:hAnsi="Tahoma" w:cs="Tahoma"/>
          <w:szCs w:val="22"/>
        </w:rPr>
      </w:pPr>
      <w:r>
        <w:rPr>
          <w:rFonts w:ascii="Tahoma" w:hAnsi="Tahoma" w:cs="Tahoma"/>
          <w:szCs w:val="22"/>
        </w:rPr>
        <w:t>2. Análisis funcional, en la capa de datos, de la información a publicar en materia de transparencia activa, con el objetivo de realizar la automatización de las actualizaciones del Portal de Transparencia a través del repositorio de información.</w:t>
      </w:r>
    </w:p>
    <w:p w:rsidR="00432A7E" w:rsidRDefault="00432A7E">
      <w:pPr>
        <w:ind w:left="1276"/>
        <w:jc w:val="both"/>
        <w:rPr>
          <w:rFonts w:ascii="Tahoma" w:hAnsi="Tahoma" w:cs="Tahoma"/>
          <w:szCs w:val="22"/>
        </w:rPr>
      </w:pPr>
      <w:r>
        <w:rPr>
          <w:rFonts w:ascii="Tahoma" w:hAnsi="Tahoma" w:cs="Tahoma"/>
          <w:szCs w:val="22"/>
        </w:rPr>
        <w:t>3. Tareas complementarias para la consecución del objetivo final de automatización de datos.</w:t>
      </w:r>
    </w:p>
    <w:p w:rsidR="00432A7E" w:rsidRDefault="00432A7E">
      <w:pPr>
        <w:numPr>
          <w:ilvl w:val="0"/>
          <w:numId w:val="39"/>
        </w:numPr>
        <w:spacing w:after="200" w:line="276" w:lineRule="auto"/>
        <w:ind w:left="709"/>
        <w:jc w:val="both"/>
        <w:rPr>
          <w:rFonts w:ascii="Tahoma" w:hAnsi="Tahoma" w:cs="Tahoma"/>
          <w:szCs w:val="22"/>
        </w:rPr>
      </w:pPr>
      <w:r>
        <w:rPr>
          <w:rFonts w:ascii="Tahoma" w:hAnsi="Tahoma" w:cs="Tahoma"/>
          <w:szCs w:val="22"/>
        </w:rPr>
        <w:t>Dentro del eje destinado a la "Adecuación Interna de la Organización", su cambio de cultura y de modelo de gobierno, considerando lo dispuesto en el Código de Buen Gobierno, y con el fin de garantizar la implantación en la organización de las medidas y procesos que impulsen la implantación del modelo de Buen Gobierno, se incluyen actuaciones tales como:</w:t>
      </w:r>
    </w:p>
    <w:p w:rsidR="00432A7E" w:rsidRDefault="00432A7E">
      <w:pPr>
        <w:numPr>
          <w:ilvl w:val="0"/>
          <w:numId w:val="40"/>
        </w:numPr>
        <w:spacing w:after="200" w:line="276" w:lineRule="auto"/>
        <w:ind w:left="1134"/>
        <w:jc w:val="both"/>
        <w:rPr>
          <w:rFonts w:ascii="Tahoma" w:hAnsi="Tahoma" w:cs="Tahoma"/>
          <w:szCs w:val="22"/>
        </w:rPr>
      </w:pPr>
      <w:r>
        <w:rPr>
          <w:rFonts w:ascii="Tahoma" w:hAnsi="Tahoma" w:cs="Tahoma"/>
          <w:szCs w:val="22"/>
        </w:rPr>
        <w:t>Acciones concretas que se establezcan en desarrollo de las “Claves estratégicas para la implantación en el CIT de una metodología de trabajo colaborativo para 2018”, actualmente en fase de diseño y las cuales tendrán entre sus objetivos promover una nueva forma de trabajo acorde con los principios de colaboración y participación.</w:t>
      </w:r>
    </w:p>
    <w:p w:rsidR="00432A7E" w:rsidRDefault="00432A7E">
      <w:pPr>
        <w:numPr>
          <w:ilvl w:val="0"/>
          <w:numId w:val="40"/>
        </w:numPr>
        <w:spacing w:after="200" w:line="276" w:lineRule="auto"/>
        <w:ind w:left="1134"/>
        <w:jc w:val="both"/>
        <w:rPr>
          <w:rFonts w:ascii="Tahoma" w:hAnsi="Tahoma" w:cs="Tahoma"/>
          <w:szCs w:val="22"/>
        </w:rPr>
      </w:pPr>
      <w:r>
        <w:rPr>
          <w:rFonts w:ascii="Tahoma" w:hAnsi="Tahoma" w:cs="Tahoma"/>
          <w:szCs w:val="22"/>
        </w:rPr>
        <w:t xml:space="preserve">Acciones concretas que se establezcan en desarrollo del “Protocolo de detección de Buenas Prácticas”, actualmente en fase de diseño. Estas acciones tendrán por objeto identificar, premiar y dar a conocer acciones, actividades, proyectos o procesos desarrollados por el personal de la Corporación y de sus organismos autónomos o entes dependientes, y que han obtenido resultados destacados en beneficio de la ciudadanía y/o que han propiciado mejoras en la gestión interna de la organización, que redunden en una mayor eficiencia de los servicios prestados. </w:t>
      </w:r>
    </w:p>
    <w:p w:rsidR="00432A7E" w:rsidRDefault="00432A7E">
      <w:pPr>
        <w:numPr>
          <w:ilvl w:val="0"/>
          <w:numId w:val="40"/>
        </w:numPr>
        <w:spacing w:after="200" w:line="276" w:lineRule="auto"/>
        <w:ind w:left="1134"/>
        <w:jc w:val="both"/>
        <w:rPr>
          <w:rFonts w:ascii="Tahoma" w:hAnsi="Tahoma" w:cs="Tahoma"/>
          <w:szCs w:val="22"/>
        </w:rPr>
      </w:pPr>
      <w:r>
        <w:rPr>
          <w:rFonts w:ascii="Tahoma" w:hAnsi="Tahoma" w:cs="Tahoma"/>
          <w:szCs w:val="22"/>
        </w:rPr>
        <w:lastRenderedPageBreak/>
        <w:t>Acciones dirigidas a la sensibilización y formación del personal de la Corporación, sus organismos autónomos y entes dependientes.</w:t>
      </w:r>
    </w:p>
    <w:p w:rsidR="00432A7E" w:rsidRDefault="00432A7E">
      <w:pPr>
        <w:numPr>
          <w:ilvl w:val="0"/>
          <w:numId w:val="40"/>
        </w:numPr>
        <w:spacing w:after="200" w:line="276" w:lineRule="auto"/>
        <w:ind w:left="1134"/>
        <w:jc w:val="both"/>
        <w:rPr>
          <w:rFonts w:ascii="Tahoma" w:hAnsi="Tahoma" w:cs="Tahoma"/>
          <w:szCs w:val="22"/>
        </w:rPr>
      </w:pPr>
      <w:r>
        <w:rPr>
          <w:rFonts w:ascii="Tahoma" w:hAnsi="Tahoma" w:cs="Tahoma"/>
          <w:szCs w:val="22"/>
        </w:rPr>
        <w:t>Acciones dirigidas al mantenimiento de la Plataforma Colaborativa del personal de la Corporación, que será objeto de presentación próximamente y que tiene entre sus objetivos ser un instrumento tangible de comunicación, colaboración y coordinación, favoreciendo la transparencia interna y la cohesión intra-organizacional.</w:t>
      </w:r>
    </w:p>
    <w:p w:rsidR="00432A7E" w:rsidRDefault="00432A7E">
      <w:pPr>
        <w:numPr>
          <w:ilvl w:val="0"/>
          <w:numId w:val="41"/>
        </w:numPr>
        <w:spacing w:after="200" w:line="276" w:lineRule="auto"/>
        <w:ind w:left="709"/>
        <w:jc w:val="both"/>
        <w:rPr>
          <w:rFonts w:ascii="Tahoma" w:hAnsi="Tahoma" w:cs="Tahoma"/>
          <w:szCs w:val="22"/>
        </w:rPr>
      </w:pPr>
      <w:r>
        <w:rPr>
          <w:rFonts w:ascii="Tahoma" w:hAnsi="Tahoma" w:cs="Tahoma"/>
          <w:szCs w:val="22"/>
        </w:rPr>
        <w:t>Dentro del eje destinado a la "Ciudadanía como destinatario de acciones de Gobierno Abierto", se incluyen acciones tales como:</w:t>
      </w:r>
    </w:p>
    <w:p w:rsidR="00432A7E" w:rsidRDefault="00432A7E">
      <w:pPr>
        <w:numPr>
          <w:ilvl w:val="0"/>
          <w:numId w:val="42"/>
        </w:numPr>
        <w:spacing w:after="200" w:line="276" w:lineRule="auto"/>
        <w:ind w:left="1134"/>
        <w:jc w:val="both"/>
        <w:rPr>
          <w:rFonts w:ascii="Tahoma" w:hAnsi="Tahoma" w:cs="Tahoma"/>
          <w:szCs w:val="22"/>
        </w:rPr>
      </w:pPr>
      <w:r>
        <w:rPr>
          <w:rFonts w:ascii="Tahoma" w:hAnsi="Tahoma" w:cs="Tahoma"/>
          <w:szCs w:val="22"/>
        </w:rPr>
        <w:t>Acciones concretas que se establezcan en desarrollo de la “Guía para el diseño de una estrategia de comunicación a la ciudadanía a través de la co-creación”, y en concreto, del calendario de actuaciones e indicadores en materia de comunicación para el ejercicio 2018, actualmente en fase de diseño.</w:t>
      </w:r>
    </w:p>
    <w:p w:rsidR="00432A7E" w:rsidRDefault="00432A7E">
      <w:pPr>
        <w:numPr>
          <w:ilvl w:val="0"/>
          <w:numId w:val="42"/>
        </w:numPr>
        <w:spacing w:after="200" w:line="276" w:lineRule="auto"/>
        <w:ind w:left="1134"/>
        <w:jc w:val="both"/>
        <w:rPr>
          <w:rFonts w:ascii="Tahoma" w:hAnsi="Tahoma" w:cs="Tahoma"/>
          <w:szCs w:val="22"/>
        </w:rPr>
      </w:pPr>
      <w:r>
        <w:rPr>
          <w:rFonts w:ascii="Tahoma" w:hAnsi="Tahoma" w:cs="Tahoma"/>
          <w:szCs w:val="22"/>
        </w:rPr>
        <w:t>Acciones de sensibilización en materia de Buen Gobierno.</w:t>
      </w:r>
    </w:p>
    <w:p w:rsidR="00432A7E" w:rsidRDefault="00432A7E">
      <w:pPr>
        <w:numPr>
          <w:ilvl w:val="0"/>
          <w:numId w:val="42"/>
        </w:numPr>
        <w:spacing w:after="200" w:line="276" w:lineRule="auto"/>
        <w:ind w:left="1134"/>
        <w:jc w:val="both"/>
        <w:rPr>
          <w:rFonts w:ascii="Tahoma" w:hAnsi="Tahoma" w:cs="Tahoma"/>
          <w:szCs w:val="22"/>
        </w:rPr>
      </w:pPr>
      <w:r>
        <w:rPr>
          <w:rFonts w:ascii="Tahoma" w:hAnsi="Tahoma" w:cs="Tahoma"/>
          <w:szCs w:val="22"/>
        </w:rPr>
        <w:t>Acciones dirigidas a facilitar el acceso a la información y simplificación del lenguaje administrativo para facilitar la comprensión y acercamiento de la ciudadanía al Cabildo Insular.</w:t>
      </w:r>
    </w:p>
    <w:p w:rsidR="00432A7E" w:rsidRDefault="00432A7E">
      <w:pPr>
        <w:numPr>
          <w:ilvl w:val="0"/>
          <w:numId w:val="42"/>
        </w:numPr>
        <w:spacing w:after="200" w:line="276" w:lineRule="auto"/>
        <w:ind w:left="1134"/>
        <w:jc w:val="both"/>
        <w:rPr>
          <w:rFonts w:ascii="Tahoma" w:hAnsi="Tahoma" w:cs="Tahoma"/>
          <w:szCs w:val="22"/>
        </w:rPr>
      </w:pPr>
      <w:r>
        <w:rPr>
          <w:rFonts w:ascii="Tahoma" w:hAnsi="Tahoma" w:cs="Tahoma"/>
          <w:szCs w:val="22"/>
        </w:rPr>
        <w:t>Colaboración y participación en acciones dirigidas a la formación de escolares en distintos niveles de formación a través del canal generado por Tenerife Educa.</w:t>
      </w:r>
    </w:p>
    <w:p w:rsidR="00432A7E" w:rsidRDefault="00432A7E">
      <w:pPr>
        <w:numPr>
          <w:ilvl w:val="0"/>
          <w:numId w:val="42"/>
        </w:numPr>
        <w:spacing w:after="200" w:line="276" w:lineRule="auto"/>
        <w:ind w:left="1134"/>
        <w:jc w:val="both"/>
        <w:rPr>
          <w:rFonts w:ascii="Tahoma" w:hAnsi="Tahoma" w:cs="Tahoma"/>
          <w:szCs w:val="22"/>
        </w:rPr>
      </w:pPr>
      <w:r>
        <w:rPr>
          <w:rFonts w:ascii="Tahoma" w:hAnsi="Tahoma" w:cs="Tahoma"/>
          <w:szCs w:val="22"/>
        </w:rPr>
        <w:t>Acciones de divulgación de información de interés para la ciudadanía, acciones de divulgación de los resultados de las acciones emprendidas en la Corporación Insular, y específicamente aquellas que tienen que ver con el desarrollo de acciones en el marco del Buen Gobierno (rendición de cuentas).</w:t>
      </w:r>
    </w:p>
    <w:p w:rsidR="00432A7E" w:rsidRDefault="00432A7E">
      <w:pPr>
        <w:numPr>
          <w:ilvl w:val="0"/>
          <w:numId w:val="41"/>
        </w:numPr>
        <w:spacing w:after="200" w:line="276" w:lineRule="auto"/>
        <w:ind w:left="709"/>
        <w:jc w:val="both"/>
        <w:rPr>
          <w:rFonts w:ascii="Tahoma" w:hAnsi="Tahoma" w:cs="Tahoma"/>
          <w:szCs w:val="22"/>
        </w:rPr>
      </w:pPr>
      <w:r>
        <w:rPr>
          <w:rFonts w:ascii="Tahoma" w:hAnsi="Tahoma" w:cs="Tahoma"/>
          <w:szCs w:val="22"/>
        </w:rPr>
        <w:t xml:space="preserve">Dentro del eje destinado al "Fomento de la colaboración entre instituciones y específicamente en fomento de la cooperación interadministrativa", se incluyen acciones tales como: </w:t>
      </w:r>
    </w:p>
    <w:p w:rsidR="00432A7E" w:rsidRDefault="00432A7E">
      <w:pPr>
        <w:numPr>
          <w:ilvl w:val="0"/>
          <w:numId w:val="43"/>
        </w:numPr>
        <w:spacing w:after="200" w:line="276" w:lineRule="auto"/>
        <w:ind w:left="1134"/>
        <w:jc w:val="both"/>
        <w:rPr>
          <w:rFonts w:ascii="Tahoma" w:hAnsi="Tahoma" w:cs="Tahoma"/>
          <w:szCs w:val="22"/>
        </w:rPr>
      </w:pPr>
      <w:r>
        <w:rPr>
          <w:rFonts w:ascii="Tahoma" w:hAnsi="Tahoma" w:cs="Tahoma"/>
          <w:szCs w:val="22"/>
        </w:rPr>
        <w:t>Acciones concretas que se establezcan, en colaboración con los Ayuntamientos de la isla adheridos al Foro insular para la Transparencia y el Buen Gobierno, destinadas a cumplir lo establecido en la Ley 8/2015 de Cabildo Insulares.</w:t>
      </w:r>
    </w:p>
    <w:p w:rsidR="00432A7E" w:rsidRDefault="00432A7E">
      <w:pPr>
        <w:numPr>
          <w:ilvl w:val="0"/>
          <w:numId w:val="43"/>
        </w:numPr>
        <w:spacing w:after="200" w:line="276" w:lineRule="auto"/>
        <w:ind w:left="1134"/>
        <w:jc w:val="both"/>
        <w:rPr>
          <w:rFonts w:ascii="Tahoma" w:hAnsi="Tahoma" w:cs="Tahoma"/>
          <w:szCs w:val="22"/>
        </w:rPr>
      </w:pPr>
      <w:r>
        <w:rPr>
          <w:rFonts w:ascii="Tahoma" w:hAnsi="Tahoma" w:cs="Tahoma"/>
          <w:szCs w:val="22"/>
        </w:rPr>
        <w:t xml:space="preserve">Dar continuidad a las acciones de colaboración desarrolladas en el marco de la Red de entidades Locales por la Transparencia y la Participación Ciudadana, tanto con la FEMP como con otras administraciones locales. Se consignan créditos para atender el pago de la cuota a la citada Red. </w:t>
      </w:r>
    </w:p>
    <w:p w:rsidR="00432A7E" w:rsidRDefault="00432A7E">
      <w:pPr>
        <w:numPr>
          <w:ilvl w:val="0"/>
          <w:numId w:val="43"/>
        </w:numPr>
        <w:spacing w:after="200" w:line="276" w:lineRule="auto"/>
        <w:ind w:left="1134"/>
        <w:jc w:val="both"/>
        <w:rPr>
          <w:rFonts w:ascii="Tahoma" w:hAnsi="Tahoma" w:cs="Tahoma"/>
          <w:szCs w:val="22"/>
        </w:rPr>
      </w:pPr>
      <w:r>
        <w:rPr>
          <w:rFonts w:ascii="Tahoma" w:hAnsi="Tahoma" w:cs="Tahoma"/>
          <w:szCs w:val="22"/>
        </w:rPr>
        <w:t>Promover acciones de coordinación y colaboración con la Universidad de La Laguna en los distintos ámbitos que abarca el modelo de Buen Gobierno.</w:t>
      </w:r>
    </w:p>
    <w:p w:rsidR="00432A7E" w:rsidRDefault="00432A7E">
      <w:pPr>
        <w:numPr>
          <w:ilvl w:val="0"/>
          <w:numId w:val="43"/>
        </w:numPr>
        <w:spacing w:after="200" w:line="276" w:lineRule="auto"/>
        <w:ind w:left="1134"/>
        <w:jc w:val="both"/>
        <w:rPr>
          <w:rFonts w:ascii="Tahoma" w:hAnsi="Tahoma" w:cs="Tahoma"/>
          <w:szCs w:val="22"/>
        </w:rPr>
      </w:pPr>
      <w:r>
        <w:rPr>
          <w:rFonts w:ascii="Tahoma" w:hAnsi="Tahoma" w:cs="Tahoma"/>
          <w:szCs w:val="22"/>
        </w:rPr>
        <w:t>Acciones dirigidas específicamente al tercer sector a fin de que impulsen acciones al amparo del modelo de buen gobierno y que se traduzcan en mayores índices de transparencia, colaboración y participación.</w:t>
      </w:r>
    </w:p>
    <w:p w:rsidR="00432A7E" w:rsidRDefault="00432A7E">
      <w:pPr>
        <w:ind w:firstLine="708"/>
        <w:jc w:val="both"/>
        <w:rPr>
          <w:rFonts w:ascii="Tahoma" w:hAnsi="Tahoma" w:cs="Tahoma"/>
          <w:szCs w:val="22"/>
        </w:rPr>
      </w:pPr>
    </w:p>
    <w:p w:rsidR="00432A7E" w:rsidRDefault="00432A7E">
      <w:pPr>
        <w:ind w:firstLine="708"/>
        <w:jc w:val="both"/>
        <w:rPr>
          <w:rFonts w:ascii="Tahoma" w:hAnsi="Tahoma" w:cs="Tahoma"/>
          <w:szCs w:val="22"/>
        </w:rPr>
      </w:pPr>
      <w:r>
        <w:rPr>
          <w:rFonts w:ascii="Tahoma" w:hAnsi="Tahoma" w:cs="Tahoma"/>
          <w:szCs w:val="22"/>
        </w:rPr>
        <w:t>Para la ejecución de estas acciones es preciso contar con la contratación de los servicios necesarios para el cumplimiento de los objetivos.</w:t>
      </w:r>
    </w:p>
    <w:p w:rsidR="00432A7E" w:rsidRDefault="00432A7E">
      <w:pPr>
        <w:ind w:firstLine="708"/>
        <w:jc w:val="both"/>
        <w:rPr>
          <w:rFonts w:ascii="Tahoma" w:hAnsi="Tahoma" w:cs="Tahoma"/>
          <w:szCs w:val="22"/>
        </w:rPr>
      </w:pPr>
    </w:p>
    <w:p w:rsidR="00432A7E" w:rsidRDefault="00432A7E">
      <w:pPr>
        <w:spacing w:before="120" w:after="120"/>
        <w:jc w:val="both"/>
        <w:rPr>
          <w:rFonts w:ascii="Tahoma" w:hAnsi="Tahoma" w:cs="Tahoma"/>
          <w:b/>
          <w:color w:val="000000"/>
          <w:szCs w:val="22"/>
          <w:u w:val="single"/>
        </w:rPr>
      </w:pPr>
      <w:r>
        <w:rPr>
          <w:rFonts w:ascii="Tahoma" w:hAnsi="Tahoma" w:cs="Tahoma"/>
          <w:b/>
          <w:color w:val="000000"/>
          <w:szCs w:val="22"/>
        </w:rPr>
        <w:lastRenderedPageBreak/>
        <w:t xml:space="preserve">7.- </w:t>
      </w:r>
      <w:r>
        <w:rPr>
          <w:rFonts w:ascii="Tahoma" w:hAnsi="Tahoma" w:cs="Tahoma"/>
          <w:b/>
          <w:color w:val="000000"/>
          <w:szCs w:val="22"/>
          <w:u w:val="single"/>
        </w:rPr>
        <w:t>Participación y Atención Ciudadana</w:t>
      </w:r>
    </w:p>
    <w:p w:rsidR="00432A7E" w:rsidRDefault="00432A7E">
      <w:pPr>
        <w:spacing w:after="200"/>
        <w:ind w:firstLine="708"/>
        <w:jc w:val="both"/>
        <w:rPr>
          <w:rFonts w:ascii="Tahoma" w:hAnsi="Tahoma" w:cs="Tahoma"/>
        </w:rPr>
      </w:pPr>
      <w:r>
        <w:rPr>
          <w:rFonts w:ascii="Tahoma" w:hAnsi="Tahoma" w:cs="Tahoma"/>
          <w:color w:val="000000"/>
          <w:szCs w:val="22"/>
        </w:rPr>
        <w:t>Este</w:t>
      </w:r>
      <w:r>
        <w:rPr>
          <w:rFonts w:ascii="Tahoma" w:hAnsi="Tahoma" w:cs="Tahoma"/>
          <w:bCs/>
        </w:rPr>
        <w:t xml:space="preserve"> Servicio Administrativo de Participación y Atención Ciudadana tiene atribuida competencias relacionadas con la Atención al Ciudadano (9251),</w:t>
      </w:r>
      <w:r>
        <w:rPr>
          <w:rFonts w:ascii="Tahoma" w:hAnsi="Tahoma" w:cs="Tahoma"/>
          <w:b/>
          <w:bCs/>
        </w:rPr>
        <w:t xml:space="preserve"> </w:t>
      </w:r>
      <w:r>
        <w:rPr>
          <w:rFonts w:ascii="Tahoma" w:hAnsi="Tahoma" w:cs="Tahoma"/>
          <w:bCs/>
        </w:rPr>
        <w:t xml:space="preserve">a través de los tres canales preceptivos según la legislación (presencial, telefónico y telemático); pero también, desde comienzos del ejercicio 2014, ostenta competencias relacionadas con la Participación Ciudadana (9241), </w:t>
      </w:r>
      <w:r>
        <w:rPr>
          <w:rFonts w:ascii="Tahoma" w:hAnsi="Tahoma" w:cs="Tahoma"/>
        </w:rPr>
        <w:t>considerada como el conjunto de acciones e iniciativas que pretenden fomentar la participación de los distintos agentes sociales en la toma de decisiones de la Administración.</w:t>
      </w:r>
    </w:p>
    <w:p w:rsidR="00432A7E" w:rsidRDefault="00432A7E">
      <w:pPr>
        <w:spacing w:after="200"/>
        <w:jc w:val="both"/>
        <w:rPr>
          <w:rFonts w:ascii="Tahoma" w:hAnsi="Tahoma" w:cs="Tahoma"/>
        </w:rPr>
      </w:pPr>
      <w:r>
        <w:rPr>
          <w:rFonts w:ascii="Tahoma" w:hAnsi="Tahoma" w:cs="Tahoma"/>
        </w:rPr>
        <w:tab/>
        <w:t xml:space="preserve">Por lo que se refiere a la </w:t>
      </w:r>
      <w:r>
        <w:rPr>
          <w:rFonts w:ascii="Tahoma" w:hAnsi="Tahoma" w:cs="Tahoma"/>
          <w:b/>
        </w:rPr>
        <w:t>Atención al Ciudadano</w:t>
      </w:r>
      <w:r>
        <w:rPr>
          <w:rFonts w:ascii="Tahoma" w:hAnsi="Tahoma" w:cs="Tahoma"/>
        </w:rPr>
        <w:t xml:space="preserve"> (Programa 9251), en este concepto se incluyen los gastos referidos a material de oficina correspondiente al Registro General y el resto de Registros Auxiliares, así como suministros varios (papelería, sobres para notificaciones, folios, tóner impresoras, sellos, etc.), y el gasto de combustible imputado al reparto de documentación.</w:t>
      </w:r>
    </w:p>
    <w:p w:rsidR="00432A7E" w:rsidRDefault="00432A7E">
      <w:pPr>
        <w:spacing w:after="200"/>
        <w:jc w:val="both"/>
        <w:rPr>
          <w:rFonts w:ascii="Tahoma" w:hAnsi="Tahoma" w:cs="Tahoma"/>
        </w:rPr>
      </w:pPr>
      <w:r>
        <w:rPr>
          <w:rFonts w:ascii="Tahoma" w:hAnsi="Tahoma" w:cs="Tahoma"/>
        </w:rPr>
        <w:tab/>
        <w:t>Por lo que se refiere a las contrataciones, destacan principalmente:</w:t>
      </w:r>
    </w:p>
    <w:p w:rsidR="00432A7E" w:rsidRDefault="00432A7E">
      <w:pPr>
        <w:numPr>
          <w:ilvl w:val="0"/>
          <w:numId w:val="44"/>
        </w:numPr>
        <w:spacing w:after="120" w:line="276" w:lineRule="auto"/>
        <w:jc w:val="both"/>
        <w:rPr>
          <w:rFonts w:ascii="Tahoma" w:hAnsi="Tahoma" w:cs="Tahoma"/>
        </w:rPr>
      </w:pPr>
      <w:r>
        <w:rPr>
          <w:rFonts w:ascii="Tahoma" w:hAnsi="Tahoma" w:cs="Tahoma"/>
        </w:rPr>
        <w:t>El Servicio de comunicaciones postales (22201), ya que desde este Servicio se asumen los gastos de envíos postales y notificaciones de toda la Corporación.</w:t>
      </w:r>
    </w:p>
    <w:p w:rsidR="00432A7E" w:rsidRDefault="00432A7E">
      <w:pPr>
        <w:numPr>
          <w:ilvl w:val="0"/>
          <w:numId w:val="44"/>
        </w:numPr>
        <w:spacing w:after="120" w:line="276" w:lineRule="auto"/>
        <w:jc w:val="both"/>
        <w:rPr>
          <w:rFonts w:ascii="Tahoma" w:hAnsi="Tahoma" w:cs="Tahoma"/>
        </w:rPr>
      </w:pPr>
      <w:r>
        <w:rPr>
          <w:rFonts w:ascii="Tahoma" w:hAnsi="Tahoma" w:cs="Tahoma"/>
        </w:rPr>
        <w:t>Servicio de atención de llamadas a través del teléfono de información general del Cabildo Insular de Tenerife, 901 501 901, 365 días al año (gasto elegible FDCAN).</w:t>
      </w:r>
    </w:p>
    <w:p w:rsidR="00432A7E" w:rsidRDefault="00432A7E">
      <w:pPr>
        <w:numPr>
          <w:ilvl w:val="0"/>
          <w:numId w:val="44"/>
        </w:numPr>
        <w:spacing w:after="120" w:line="276" w:lineRule="auto"/>
        <w:jc w:val="both"/>
        <w:rPr>
          <w:rFonts w:ascii="Tahoma" w:hAnsi="Tahoma" w:cs="Tahoma"/>
        </w:rPr>
      </w:pPr>
      <w:r>
        <w:rPr>
          <w:rFonts w:ascii="Tahoma" w:hAnsi="Tahoma" w:cs="Tahoma"/>
        </w:rPr>
        <w:t>Servicio de Digitalización e indexación de los documentos presentados en los Registros (gasto elegible FDCAN).</w:t>
      </w:r>
    </w:p>
    <w:p w:rsidR="00432A7E" w:rsidRDefault="00432A7E">
      <w:pPr>
        <w:numPr>
          <w:ilvl w:val="0"/>
          <w:numId w:val="44"/>
        </w:numPr>
        <w:spacing w:after="120" w:line="276" w:lineRule="auto"/>
        <w:jc w:val="both"/>
        <w:rPr>
          <w:rFonts w:ascii="Tahoma" w:hAnsi="Tahoma" w:cs="Tahoma"/>
        </w:rPr>
      </w:pPr>
      <w:r>
        <w:rPr>
          <w:rFonts w:ascii="Tahoma" w:hAnsi="Tahoma" w:cs="Tahoma"/>
        </w:rPr>
        <w:t>Asimismo, se incorpora el gasto necesario para la continuación de los trabajos relacionados con el servicio de asesoramiento para la obtención del certificado de excelencia EFQM +300.</w:t>
      </w:r>
    </w:p>
    <w:p w:rsidR="00432A7E" w:rsidRDefault="00432A7E">
      <w:pPr>
        <w:spacing w:after="200"/>
        <w:ind w:firstLine="708"/>
        <w:jc w:val="both"/>
        <w:rPr>
          <w:rFonts w:ascii="Tahoma" w:hAnsi="Tahoma" w:cs="Tahoma"/>
        </w:rPr>
      </w:pPr>
      <w:r>
        <w:rPr>
          <w:rFonts w:ascii="Tahoma" w:hAnsi="Tahoma" w:cs="Tahoma"/>
        </w:rPr>
        <w:t>Se propone continuar con la Encomienda de gestión a la entidad SINPROMI, S.L. para la prestación del servicio de interpretación para la comunicación con las personas de discapacidad auditiva en las oficinas de atención ciudadana (SVIsual</w:t>
      </w:r>
      <w:r>
        <w:rPr>
          <w:rFonts w:ascii="Tahoma" w:hAnsi="Tahoma" w:cs="Tahoma"/>
          <w:u w:val="single"/>
        </w:rPr>
        <w:t>)</w:t>
      </w:r>
      <w:r>
        <w:rPr>
          <w:rFonts w:ascii="Tahoma" w:hAnsi="Tahoma" w:cs="Tahoma"/>
        </w:rPr>
        <w:t>.</w:t>
      </w:r>
    </w:p>
    <w:p w:rsidR="00432A7E" w:rsidRDefault="00432A7E">
      <w:pPr>
        <w:spacing w:after="200"/>
        <w:ind w:firstLine="708"/>
        <w:jc w:val="both"/>
        <w:rPr>
          <w:rFonts w:ascii="Tahoma" w:hAnsi="Tahoma" w:cs="Tahoma"/>
        </w:rPr>
      </w:pPr>
      <w:r>
        <w:rPr>
          <w:rFonts w:ascii="Tahoma" w:hAnsi="Tahoma" w:cs="Tahoma"/>
        </w:rPr>
        <w:t xml:space="preserve">Por otro lado, este Servicio Administrativo cuenta desde comienzos del ejercicio 2014 con unos nuevos objetivos de trabajo relacionados con la </w:t>
      </w:r>
      <w:r>
        <w:rPr>
          <w:rFonts w:ascii="Tahoma" w:hAnsi="Tahoma" w:cs="Tahoma"/>
          <w:b/>
        </w:rPr>
        <w:t>Participación Ciudadana</w:t>
      </w:r>
      <w:r>
        <w:rPr>
          <w:rFonts w:ascii="Tahoma" w:hAnsi="Tahoma" w:cs="Tahoma"/>
        </w:rPr>
        <w:t xml:space="preserve"> (Programa  9241), habiéndose adoptado para ello diversas acciones relacionadas con los distintos ejes estratégicos previstos en el Marco Estratégico de Participación Ciudadana (2015- 2020).</w:t>
      </w:r>
    </w:p>
    <w:p w:rsidR="00432A7E" w:rsidRDefault="00432A7E">
      <w:pPr>
        <w:ind w:firstLine="708"/>
        <w:jc w:val="both"/>
        <w:rPr>
          <w:rFonts w:ascii="Tahoma" w:hAnsi="Tahoma" w:cs="Tahoma"/>
        </w:rPr>
      </w:pPr>
      <w:r>
        <w:rPr>
          <w:rFonts w:ascii="Tahoma" w:hAnsi="Tahoma" w:cs="Tahoma"/>
        </w:rPr>
        <w:t>En concreto, para el próximo ejercicio presupuestario 2018, las acciones previstas dentro del citado Marco Estratégico, están relacionadas con los ejes estratégicos de:</w:t>
      </w:r>
    </w:p>
    <w:p w:rsidR="00432A7E" w:rsidRDefault="00432A7E">
      <w:pPr>
        <w:numPr>
          <w:ilvl w:val="0"/>
          <w:numId w:val="45"/>
        </w:numPr>
        <w:spacing w:after="200" w:line="276" w:lineRule="auto"/>
        <w:ind w:left="1276" w:hanging="567"/>
        <w:jc w:val="both"/>
        <w:rPr>
          <w:rFonts w:ascii="Tahoma" w:hAnsi="Tahoma" w:cs="Tahoma"/>
        </w:rPr>
      </w:pPr>
      <w:r>
        <w:rPr>
          <w:rFonts w:ascii="Tahoma" w:hAnsi="Tahoma" w:cs="Tahoma"/>
        </w:rPr>
        <w:t>La cultura de la participación: mediante la implantación de proyectos piloto que favorezcan procesos de intervención comunitaria de interés insular.</w:t>
      </w:r>
    </w:p>
    <w:p w:rsidR="00432A7E" w:rsidRDefault="00432A7E">
      <w:pPr>
        <w:numPr>
          <w:ilvl w:val="0"/>
          <w:numId w:val="45"/>
        </w:numPr>
        <w:spacing w:after="200" w:line="276" w:lineRule="auto"/>
        <w:ind w:left="1276" w:hanging="567"/>
        <w:jc w:val="both"/>
        <w:rPr>
          <w:rFonts w:ascii="Tahoma" w:hAnsi="Tahoma" w:cs="Tahoma"/>
        </w:rPr>
      </w:pPr>
      <w:r>
        <w:rPr>
          <w:rFonts w:ascii="Tahoma" w:hAnsi="Tahoma" w:cs="Tahoma"/>
        </w:rPr>
        <w:t>La formación: impulsando planes de formación y asesoramiento relacionados con la participación ciudadana, dirigidos al personal de las Administraciones Públicas, a entidades ciudadanas, y a la ciudadanía no asociada.</w:t>
      </w:r>
    </w:p>
    <w:p w:rsidR="00432A7E" w:rsidRDefault="00432A7E">
      <w:pPr>
        <w:numPr>
          <w:ilvl w:val="0"/>
          <w:numId w:val="45"/>
        </w:numPr>
        <w:spacing w:after="200" w:line="276" w:lineRule="auto"/>
        <w:ind w:left="1276" w:hanging="567"/>
        <w:jc w:val="both"/>
        <w:rPr>
          <w:rFonts w:ascii="Tahoma" w:hAnsi="Tahoma" w:cs="Tahoma"/>
        </w:rPr>
      </w:pPr>
      <w:r>
        <w:rPr>
          <w:rFonts w:ascii="Tahoma" w:hAnsi="Tahoma" w:cs="Tahoma"/>
        </w:rPr>
        <w:t>La gestión y metodología: a través de la puesta en marcha de metodologías participativas en todos los procesos de participación ciudadana, asesorando a los Ayuntamientos y entidades ciudadanas en materia de participación ciudadana.</w:t>
      </w:r>
    </w:p>
    <w:p w:rsidR="00432A7E" w:rsidRDefault="00432A7E">
      <w:pPr>
        <w:numPr>
          <w:ilvl w:val="0"/>
          <w:numId w:val="45"/>
        </w:numPr>
        <w:spacing w:after="200" w:line="276" w:lineRule="auto"/>
        <w:ind w:left="1276" w:hanging="567"/>
        <w:jc w:val="both"/>
        <w:rPr>
          <w:rFonts w:ascii="Tahoma" w:hAnsi="Tahoma" w:cs="Tahoma"/>
        </w:rPr>
      </w:pPr>
      <w:r>
        <w:rPr>
          <w:rFonts w:ascii="Tahoma" w:hAnsi="Tahoma" w:cs="Tahoma"/>
        </w:rPr>
        <w:t>Mejora de procesos y canales de participación: desarrollando campañas de sensibilización que garanticen la adquisición del compromiso de la participación ciudadana.</w:t>
      </w:r>
    </w:p>
    <w:p w:rsidR="00432A7E" w:rsidRDefault="00432A7E">
      <w:pPr>
        <w:spacing w:before="240" w:after="200"/>
        <w:ind w:firstLine="709"/>
        <w:jc w:val="both"/>
        <w:rPr>
          <w:rFonts w:ascii="Tahoma" w:hAnsi="Tahoma" w:cs="Tahoma"/>
        </w:rPr>
      </w:pPr>
      <w:r>
        <w:rPr>
          <w:rFonts w:ascii="Tahoma" w:hAnsi="Tahoma" w:cs="Tahoma"/>
        </w:rPr>
        <w:t xml:space="preserve">En este sentido, el presupuesto de 2018 incorpora el gasto aprobado para la Encomienda de gestión para llevar a cabo procesos de dinamización comunitaria encaminados al desarrollo de la </w:t>
      </w:r>
      <w:r>
        <w:rPr>
          <w:rFonts w:ascii="Tahoma" w:hAnsi="Tahoma" w:cs="Tahoma"/>
        </w:rPr>
        <w:lastRenderedPageBreak/>
        <w:t>participación ciudadana en el territorio de la isla de Tenerife, para la gestión de la plataforma web de participación ciudadana, así como para la encomienda de gestión del Programa de fomento, promoción y patrocinio de la Cultura de la Participación Ciudadana en la isla de Tenerife.</w:t>
      </w:r>
    </w:p>
    <w:p w:rsidR="00432A7E" w:rsidRDefault="00432A7E">
      <w:pPr>
        <w:spacing w:after="200"/>
        <w:ind w:firstLine="708"/>
        <w:jc w:val="both"/>
        <w:rPr>
          <w:rFonts w:ascii="Tahoma" w:hAnsi="Tahoma" w:cs="Tahoma"/>
        </w:rPr>
      </w:pPr>
      <w:r>
        <w:rPr>
          <w:rFonts w:ascii="Tahoma" w:hAnsi="Tahoma" w:cs="Tahoma"/>
        </w:rPr>
        <w:t>Asimismo, se incluyen las previsiones de gasto para la contratación de trabajos relacionados con el análisis y tratamiento de datos de la Aplicación QSSI, que gestiona el Reglamento por el que se regula la gestión interna de las Quejas y Sugerencias presentadas en el ámbito del Cabildo Insular de Tenerife, así como la creación de boletines digitales para su suscripción por la red de entidades ciudadanas de Tenerife, y otros relativos a continuar con la realización de charlas y cursos para la mejora de la cultura de la participación.</w:t>
      </w:r>
    </w:p>
    <w:p w:rsidR="00432A7E" w:rsidRDefault="00432A7E">
      <w:pPr>
        <w:spacing w:after="200"/>
        <w:ind w:firstLine="708"/>
        <w:jc w:val="both"/>
        <w:rPr>
          <w:rFonts w:ascii="Tahoma" w:hAnsi="Tahoma" w:cs="Tahoma"/>
        </w:rPr>
      </w:pPr>
      <w:r>
        <w:rPr>
          <w:rFonts w:ascii="Tahoma" w:hAnsi="Tahoma" w:cs="Tahoma"/>
        </w:rPr>
        <w:t>Por lo que se refiere  al gasto recogido dentro del capítulo IV, el mismo contempla la suscripción del Convenio de Colaboración con la Fundación Canaria Radio ECCA para la ejecución del proyecto de formación de las personas adultas con menos recursos económicos.</w:t>
      </w:r>
    </w:p>
    <w:p w:rsidR="00432A7E" w:rsidRDefault="00432A7E">
      <w:pPr>
        <w:spacing w:after="200"/>
        <w:ind w:firstLine="708"/>
        <w:jc w:val="both"/>
        <w:rPr>
          <w:rFonts w:ascii="Tahoma" w:hAnsi="Tahoma" w:cs="Tahoma"/>
        </w:rPr>
      </w:pPr>
      <w:r>
        <w:rPr>
          <w:rFonts w:ascii="Tahoma" w:hAnsi="Tahoma" w:cs="Tahoma"/>
        </w:rPr>
        <w:t>Se incorporan también las previsiones de gasto para acometer la habilitación de espacios infantiles (de autogestión) en las oficinas de atención a la ciudadanía del Cabildo de Tenerife, en los que los niños y niñas puedan jugar mientras sus padres o madres esperan a ser atendidos y/o realizar sus consultas/gestiones, así como el Convenio que resulte necesario formalizar con la entidad ONCE a los efectos de que dichos espacios resulten accesibles.</w:t>
      </w:r>
    </w:p>
    <w:p w:rsidR="00432A7E" w:rsidRDefault="00432A7E">
      <w:pPr>
        <w:ind w:firstLine="708"/>
        <w:jc w:val="both"/>
      </w:pPr>
      <w:r>
        <w:rPr>
          <w:rFonts w:ascii="Tahoma" w:hAnsi="Tahoma" w:cs="Tahoma"/>
          <w:szCs w:val="22"/>
        </w:rPr>
        <w:t xml:space="preserve">Para la ejecución de estas acciones es preciso contar con la contratación de los servicios necesarios para el cumplimiento de los objetivos. </w:t>
      </w:r>
    </w:p>
    <w:p w:rsidR="00432A7E" w:rsidRDefault="00432A7E">
      <w:pPr>
        <w:spacing w:after="120"/>
        <w:jc w:val="both"/>
        <w:rPr>
          <w:rFonts w:ascii="Tahoma" w:hAnsi="Tahoma" w:cs="Tahoma"/>
          <w:b/>
          <w:u w:val="single"/>
        </w:rPr>
      </w:pPr>
    </w:p>
    <w:p w:rsidR="00432A7E" w:rsidRDefault="00432A7E">
      <w:pPr>
        <w:spacing w:after="120"/>
        <w:jc w:val="both"/>
        <w:rPr>
          <w:rFonts w:ascii="Tahoma" w:hAnsi="Tahoma" w:cs="Tahoma"/>
          <w:b/>
          <w:u w:val="single"/>
        </w:rPr>
        <w:sectPr w:rsidR="00432A7E">
          <w:headerReference w:type="default" r:id="rId76"/>
          <w:footerReference w:type="default" r:id="rId77"/>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sz w:val="22"/>
          <w:szCs w:val="22"/>
        </w:rPr>
      </w:pPr>
    </w:p>
    <w:p w:rsidR="00432A7E" w:rsidRDefault="00206DF1">
      <w:pPr>
        <w:jc w:val="center"/>
        <w:rPr>
          <w:rFonts w:ascii="Tahoma" w:hAnsi="Tahoma" w:cs="Tahoma"/>
          <w:sz w:val="22"/>
          <w:szCs w:val="22"/>
        </w:rPr>
      </w:pPr>
      <w:r>
        <w:pict>
          <v:shape id="_x0000_i1050" type="#_x0000_t75" style="width:632pt;height:228pt">
            <v:imagedata r:id="rId78"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79"/>
          <w:footerReference w:type="default" r:id="rId80"/>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sz w:val="22"/>
          <w:szCs w:val="22"/>
        </w:rPr>
      </w:pPr>
    </w:p>
    <w:p w:rsidR="00432A7E" w:rsidRDefault="00206DF1">
      <w:pPr>
        <w:jc w:val="center"/>
        <w:rPr>
          <w:rFonts w:ascii="Tahoma" w:hAnsi="Tahoma" w:cs="Tahoma"/>
          <w:sz w:val="22"/>
          <w:szCs w:val="22"/>
        </w:rPr>
      </w:pPr>
      <w:r>
        <w:pict>
          <v:shape id="_x0000_i1051" type="#_x0000_t75" style="width:632pt;height:228pt">
            <v:imagedata r:id="rId81"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82"/>
          <w:footerReference w:type="default" r:id="rId83"/>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sz w:val="22"/>
          <w:szCs w:val="22"/>
        </w:rPr>
      </w:pPr>
    </w:p>
    <w:p w:rsidR="00432A7E" w:rsidRDefault="00206DF1">
      <w:pPr>
        <w:jc w:val="center"/>
        <w:rPr>
          <w:rFonts w:ascii="Tahoma" w:hAnsi="Tahoma" w:cs="Tahoma"/>
          <w:sz w:val="22"/>
          <w:szCs w:val="22"/>
        </w:rPr>
      </w:pPr>
      <w:r>
        <w:pict>
          <v:shape id="_x0000_i1052" type="#_x0000_t75" style="width:632pt;height:228pt">
            <v:imagedata r:id="rId84"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85"/>
          <w:footerReference w:type="default" r:id="rId86"/>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sz w:val="22"/>
          <w:szCs w:val="22"/>
        </w:rPr>
      </w:pPr>
    </w:p>
    <w:p w:rsidR="00432A7E" w:rsidRDefault="00206DF1">
      <w:pPr>
        <w:jc w:val="center"/>
        <w:rPr>
          <w:rFonts w:ascii="Tahoma" w:hAnsi="Tahoma" w:cs="Tahoma"/>
          <w:sz w:val="22"/>
          <w:szCs w:val="22"/>
        </w:rPr>
      </w:pPr>
      <w:r>
        <w:pict>
          <v:shape id="_x0000_i1053" type="#_x0000_t75" style="width:632pt;height:228pt">
            <v:imagedata r:id="rId87"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88"/>
          <w:footerReference w:type="default" r:id="rId89"/>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SOSTENIBILIDAD, MEDIO AMBIENTE, AGUAS Y SEGURIDAD</w:t>
      </w:r>
    </w:p>
    <w:p w:rsidR="00432A7E" w:rsidRDefault="00432A7E">
      <w:pPr>
        <w:rPr>
          <w:rFonts w:ascii="Tahoma" w:hAnsi="Tahoma" w:cs="Tahoma"/>
          <w:szCs w:val="22"/>
        </w:rPr>
      </w:pPr>
    </w:p>
    <w:p w:rsidR="00432A7E" w:rsidRDefault="00432A7E">
      <w:pPr>
        <w:spacing w:line="288" w:lineRule="auto"/>
        <w:rPr>
          <w:rFonts w:ascii="Tahoma" w:hAnsi="Tahoma" w:cs="Tahoma"/>
        </w:rPr>
      </w:pPr>
    </w:p>
    <w:p w:rsidR="00432A7E" w:rsidRDefault="00432A7E">
      <w:pPr>
        <w:spacing w:line="288" w:lineRule="auto"/>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78,6 millones de euros</w:t>
      </w:r>
      <w:r>
        <w:rPr>
          <w:rFonts w:ascii="Tahoma" w:hAnsi="Tahoma" w:cs="Tahoma"/>
        </w:rPr>
        <w:t>.</w:t>
      </w:r>
    </w:p>
    <w:p w:rsidR="00432A7E" w:rsidRDefault="00432A7E">
      <w:pPr>
        <w:spacing w:line="288" w:lineRule="auto"/>
        <w:rPr>
          <w:rFonts w:ascii="Tahoma" w:hAnsi="Tahoma" w:cs="Tahoma"/>
        </w:rPr>
      </w:pPr>
    </w:p>
    <w:p w:rsidR="00432A7E" w:rsidRDefault="00432A7E">
      <w:pPr>
        <w:spacing w:line="288" w:lineRule="auto"/>
        <w:rPr>
          <w:rFonts w:ascii="Tahoma" w:hAnsi="Tahoma" w:cs="Tahoma"/>
        </w:rPr>
      </w:pPr>
    </w:p>
    <w:p w:rsidR="00432A7E" w:rsidRDefault="00432A7E">
      <w:pPr>
        <w:spacing w:after="200"/>
        <w:jc w:val="both"/>
        <w:rPr>
          <w:rFonts w:ascii="Tahoma" w:hAnsi="Tahoma" w:cs="Tahoma"/>
          <w:szCs w:val="24"/>
          <w:lang w:eastAsia="en-US"/>
        </w:rPr>
      </w:pPr>
      <w:r>
        <w:rPr>
          <w:rFonts w:ascii="Tahoma" w:hAnsi="Tahoma" w:cs="Tahoma"/>
          <w:szCs w:val="24"/>
          <w:lang w:eastAsia="en-US"/>
        </w:rPr>
        <w:t>El documento estratégico del área 2016-2020, fija para el área seis metas que deben inspirar todas y cada una de las acciones que se lleven a cabo como son:</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Una sociedad más concienciada y sostenible</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Trabajar mejor de forma conjunta</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Mejorar nuestra biodiversidad</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Desarrollo sostenible en la gestión de los residuos</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Puesta en valor del uso público como recurso estratégico</w:t>
      </w:r>
    </w:p>
    <w:p w:rsidR="00432A7E" w:rsidRDefault="00432A7E">
      <w:pPr>
        <w:numPr>
          <w:ilvl w:val="0"/>
          <w:numId w:val="13"/>
        </w:numPr>
        <w:spacing w:after="200" w:line="276" w:lineRule="auto"/>
        <w:jc w:val="both"/>
        <w:rPr>
          <w:rFonts w:ascii="Tahoma" w:hAnsi="Tahoma" w:cs="Tahoma"/>
          <w:szCs w:val="24"/>
          <w:lang w:eastAsia="en-US"/>
        </w:rPr>
      </w:pPr>
      <w:r>
        <w:rPr>
          <w:rFonts w:ascii="Tahoma" w:hAnsi="Tahoma" w:cs="Tahoma"/>
          <w:szCs w:val="24"/>
          <w:lang w:eastAsia="en-US"/>
        </w:rPr>
        <w:t>Crear desarrollo socioeconómico y calidad de vida para la población local</w:t>
      </w:r>
    </w:p>
    <w:p w:rsidR="00432A7E" w:rsidRDefault="00432A7E">
      <w:pPr>
        <w:spacing w:after="200"/>
        <w:jc w:val="both"/>
        <w:rPr>
          <w:rFonts w:ascii="Tahoma" w:hAnsi="Tahoma" w:cs="Tahoma"/>
          <w:szCs w:val="24"/>
          <w:lang w:eastAsia="en-US"/>
        </w:rPr>
      </w:pPr>
      <w:r>
        <w:rPr>
          <w:rFonts w:ascii="Tahoma" w:hAnsi="Tahoma" w:cs="Tahoma"/>
          <w:szCs w:val="24"/>
          <w:lang w:eastAsia="en-US"/>
        </w:rPr>
        <w:t>Estas metas a su vez se traducen en 6 líneas de actuación que a su vez se desarrollan a lo largo de 22 acciones programadas de aquí al 2020</w:t>
      </w:r>
    </w:p>
    <w:p w:rsidR="00432A7E" w:rsidRDefault="00432A7E">
      <w:pPr>
        <w:spacing w:after="200"/>
        <w:jc w:val="both"/>
        <w:rPr>
          <w:rFonts w:ascii="Tahoma" w:hAnsi="Tahoma" w:cs="Tahoma"/>
          <w:szCs w:val="24"/>
          <w:lang w:eastAsia="en-US"/>
        </w:rPr>
      </w:pPr>
      <w:r>
        <w:rPr>
          <w:rFonts w:ascii="Tahoma" w:hAnsi="Tahoma" w:cs="Tahoma"/>
          <w:szCs w:val="24"/>
          <w:lang w:eastAsia="en-US"/>
        </w:rPr>
        <w:t>De todas las líneas se continúan con los trabajos relacionados con el uso público, coincidiendo con la principal novedad en la reorganización del área que es precisamente la creación de un Servicio Técnico de Uso Público que en este año ha concluido la definición de la estrategia con el conjunto de Ayuntamientos de la Isla, encontrándose actualmente en fase de elaboración el inventario de los casi 1.000 km de senderos con los que cuenta Tenerife, para seguidamente, empezar a proyectar y ejecutar las primeras obras, conducentes a consolidar la red insular de senderos. Previamente, en el año 2018 se desarrollará un proceso de participación pública que termine de definir dicho modelo de uso recreativo de la naturaleza (RETURNAT).</w:t>
      </w:r>
    </w:p>
    <w:p w:rsidR="00432A7E" w:rsidRDefault="00432A7E">
      <w:pPr>
        <w:spacing w:after="200"/>
        <w:jc w:val="both"/>
        <w:rPr>
          <w:rFonts w:ascii="Tahoma" w:hAnsi="Tahoma" w:cs="Tahoma"/>
          <w:szCs w:val="24"/>
          <w:lang w:eastAsia="en-US"/>
        </w:rPr>
      </w:pPr>
      <w:r>
        <w:rPr>
          <w:rFonts w:ascii="Tahoma" w:hAnsi="Tahoma" w:cs="Tahoma"/>
          <w:szCs w:val="24"/>
          <w:lang w:eastAsia="en-US"/>
        </w:rPr>
        <w:t>En el presente año también se han iniciado los trabajos de desarrollo del Marco Estratégico Plurianual de Actuaciones para el Desarrollo de Tenerife 2016-2025 cuyo Eje 5 está dedicado de forma exclusiva a la Sostenibilidad y Medioambiente, dentro del cual se engloban los programas:</w:t>
      </w:r>
    </w:p>
    <w:p w:rsidR="00432A7E" w:rsidRDefault="00432A7E">
      <w:pPr>
        <w:spacing w:after="200"/>
        <w:jc w:val="both"/>
        <w:rPr>
          <w:rFonts w:ascii="Tahoma" w:hAnsi="Tahoma" w:cs="Tahoma"/>
          <w:szCs w:val="24"/>
          <w:lang w:eastAsia="en-US"/>
        </w:rPr>
      </w:pPr>
      <w:r>
        <w:rPr>
          <w:rFonts w:ascii="Tahoma" w:hAnsi="Tahoma" w:cs="Tahoma"/>
          <w:szCs w:val="24"/>
          <w:lang w:eastAsia="en-US"/>
        </w:rPr>
        <w:t>5.1 Estrategia de mejora de los espacios naturales costeros</w:t>
      </w:r>
    </w:p>
    <w:p w:rsidR="00432A7E" w:rsidRDefault="00432A7E">
      <w:pPr>
        <w:spacing w:after="200"/>
        <w:jc w:val="both"/>
        <w:rPr>
          <w:rFonts w:ascii="Tahoma" w:hAnsi="Tahoma" w:cs="Tahoma"/>
          <w:szCs w:val="24"/>
          <w:lang w:eastAsia="en-US"/>
        </w:rPr>
      </w:pPr>
      <w:r>
        <w:rPr>
          <w:rFonts w:ascii="Tahoma" w:hAnsi="Tahoma" w:cs="Tahoma"/>
          <w:szCs w:val="24"/>
          <w:lang w:eastAsia="en-US"/>
        </w:rPr>
        <w:t>5.2 Programa de uso público del medio natural</w:t>
      </w:r>
    </w:p>
    <w:p w:rsidR="00432A7E" w:rsidRDefault="00432A7E">
      <w:pPr>
        <w:spacing w:after="200"/>
        <w:jc w:val="both"/>
        <w:rPr>
          <w:rFonts w:ascii="Tahoma" w:hAnsi="Tahoma" w:cs="Tahoma"/>
          <w:szCs w:val="24"/>
          <w:lang w:eastAsia="en-US"/>
        </w:rPr>
      </w:pPr>
      <w:r>
        <w:rPr>
          <w:rFonts w:ascii="Tahoma" w:hAnsi="Tahoma" w:cs="Tahoma"/>
          <w:szCs w:val="24"/>
          <w:lang w:eastAsia="en-US"/>
        </w:rPr>
        <w:t>5.3 Estrategia de acción contra el cambio climático</w:t>
      </w:r>
    </w:p>
    <w:p w:rsidR="00432A7E" w:rsidRDefault="00432A7E">
      <w:pPr>
        <w:spacing w:after="200"/>
        <w:jc w:val="both"/>
        <w:rPr>
          <w:rFonts w:ascii="Tahoma" w:hAnsi="Tahoma" w:cs="Tahoma"/>
          <w:szCs w:val="24"/>
          <w:lang w:eastAsia="en-US"/>
        </w:rPr>
      </w:pPr>
      <w:r>
        <w:rPr>
          <w:rFonts w:ascii="Tahoma" w:hAnsi="Tahoma" w:cs="Tahoma"/>
          <w:szCs w:val="24"/>
          <w:lang w:eastAsia="en-US"/>
        </w:rPr>
        <w:t>5.4 Parque Nacional de El Teide</w:t>
      </w:r>
    </w:p>
    <w:p w:rsidR="00432A7E" w:rsidRDefault="00432A7E">
      <w:pPr>
        <w:spacing w:after="200"/>
        <w:jc w:val="both"/>
        <w:rPr>
          <w:rFonts w:ascii="Tahoma" w:hAnsi="Tahoma" w:cs="Tahoma"/>
          <w:szCs w:val="24"/>
          <w:lang w:eastAsia="en-US"/>
        </w:rPr>
      </w:pPr>
      <w:r>
        <w:rPr>
          <w:rFonts w:ascii="Tahoma" w:hAnsi="Tahoma" w:cs="Tahoma"/>
          <w:szCs w:val="24"/>
          <w:lang w:eastAsia="en-US"/>
        </w:rPr>
        <w:t>5.5 Parque Rural de Teno</w:t>
      </w:r>
    </w:p>
    <w:p w:rsidR="00432A7E" w:rsidRDefault="00432A7E">
      <w:pPr>
        <w:spacing w:after="200"/>
        <w:jc w:val="both"/>
        <w:rPr>
          <w:rFonts w:ascii="Tahoma" w:hAnsi="Tahoma" w:cs="Tahoma"/>
          <w:szCs w:val="24"/>
          <w:lang w:eastAsia="en-US"/>
        </w:rPr>
      </w:pPr>
      <w:r>
        <w:rPr>
          <w:rFonts w:ascii="Tahoma" w:hAnsi="Tahoma" w:cs="Tahoma"/>
          <w:szCs w:val="24"/>
          <w:lang w:eastAsia="en-US"/>
        </w:rPr>
        <w:t>5.6 Parque Rural de Anaga</w:t>
      </w:r>
    </w:p>
    <w:p w:rsidR="00432A7E" w:rsidRDefault="00432A7E">
      <w:pPr>
        <w:spacing w:after="200"/>
        <w:jc w:val="both"/>
        <w:rPr>
          <w:rFonts w:ascii="Tahoma" w:hAnsi="Tahoma" w:cs="Tahoma"/>
          <w:szCs w:val="24"/>
          <w:lang w:eastAsia="en-US"/>
        </w:rPr>
      </w:pPr>
      <w:r>
        <w:rPr>
          <w:rFonts w:ascii="Tahoma" w:hAnsi="Tahoma" w:cs="Tahoma"/>
          <w:szCs w:val="24"/>
          <w:lang w:eastAsia="en-US"/>
        </w:rPr>
        <w:t>5.7 Plan de desarrollo sostenible en gestión de residuos</w:t>
      </w:r>
    </w:p>
    <w:p w:rsidR="00432A7E" w:rsidRDefault="00432A7E">
      <w:pPr>
        <w:spacing w:after="200"/>
        <w:jc w:val="both"/>
        <w:rPr>
          <w:rFonts w:ascii="Tahoma" w:hAnsi="Tahoma" w:cs="Tahoma"/>
          <w:szCs w:val="24"/>
          <w:lang w:eastAsia="en-US"/>
        </w:rPr>
      </w:pPr>
      <w:r>
        <w:rPr>
          <w:rFonts w:ascii="Tahoma" w:hAnsi="Tahoma" w:cs="Tahoma"/>
          <w:szCs w:val="24"/>
          <w:lang w:eastAsia="en-US"/>
        </w:rPr>
        <w:t>5.10 Tenerife resiliente</w:t>
      </w:r>
    </w:p>
    <w:p w:rsidR="00432A7E" w:rsidRDefault="00432A7E">
      <w:pPr>
        <w:spacing w:after="200"/>
        <w:jc w:val="both"/>
        <w:rPr>
          <w:rFonts w:ascii="Tahoma" w:hAnsi="Tahoma" w:cs="Tahoma"/>
          <w:szCs w:val="24"/>
          <w:lang w:eastAsia="en-US"/>
        </w:rPr>
      </w:pPr>
      <w:r>
        <w:rPr>
          <w:rFonts w:ascii="Tahoma" w:hAnsi="Tahoma" w:cs="Tahoma"/>
          <w:szCs w:val="24"/>
          <w:lang w:eastAsia="en-US"/>
        </w:rPr>
        <w:t>A su vez cada uno de esos programas se divide en subprogramas que tienen su encaje con cada una de las líneas de actuación que el área se ha marcado dentro de su documento estratégico.</w:t>
      </w:r>
    </w:p>
    <w:p w:rsidR="00432A7E" w:rsidRDefault="00432A7E">
      <w:pPr>
        <w:spacing w:after="200"/>
        <w:jc w:val="both"/>
        <w:rPr>
          <w:rFonts w:ascii="Tahoma" w:hAnsi="Tahoma" w:cs="Tahoma"/>
          <w:szCs w:val="24"/>
          <w:lang w:eastAsia="en-US"/>
        </w:rPr>
      </w:pPr>
      <w:r>
        <w:rPr>
          <w:rFonts w:ascii="Tahoma" w:hAnsi="Tahoma" w:cs="Tahoma"/>
          <w:szCs w:val="24"/>
          <w:lang w:eastAsia="en-US"/>
        </w:rPr>
        <w:t xml:space="preserve">Finalmente, y previo al detalle pormenorizado de las acciones previstas para el ejercicio 2018, hay que señalar que otro hito importante ha sido el impulso que se le ha dado a la gestión del Parque Nacional </w:t>
      </w:r>
      <w:r>
        <w:rPr>
          <w:rFonts w:ascii="Tahoma" w:hAnsi="Tahoma" w:cs="Tahoma"/>
          <w:szCs w:val="24"/>
          <w:lang w:eastAsia="en-US"/>
        </w:rPr>
        <w:lastRenderedPageBreak/>
        <w:t>de El Teide con la aprobación del reglamento que regulará la prestación de los servicios complementarios en dicho espacio.</w:t>
      </w:r>
    </w:p>
    <w:p w:rsidR="00432A7E" w:rsidRDefault="00432A7E">
      <w:pPr>
        <w:spacing w:after="200"/>
        <w:jc w:val="both"/>
        <w:rPr>
          <w:rFonts w:ascii="Tahoma" w:hAnsi="Tahoma" w:cs="Tahoma"/>
          <w:b/>
          <w:bCs/>
          <w:szCs w:val="24"/>
          <w:lang w:eastAsia="en-US"/>
        </w:rPr>
      </w:pPr>
      <w:r>
        <w:rPr>
          <w:rFonts w:ascii="Tahoma" w:hAnsi="Tahoma" w:cs="Tahoma"/>
          <w:b/>
          <w:bCs/>
          <w:szCs w:val="24"/>
          <w:lang w:eastAsia="en-US"/>
        </w:rPr>
        <w:t>1.- SERVICIO ADMINISTRATIVO DE MEDIO AMBIENTE Y SEGURIDAD</w:t>
      </w:r>
    </w:p>
    <w:p w:rsidR="00432A7E" w:rsidRDefault="00432A7E">
      <w:pPr>
        <w:spacing w:after="200"/>
        <w:jc w:val="both"/>
        <w:rPr>
          <w:rFonts w:ascii="Tahoma" w:hAnsi="Tahoma" w:cs="Tahoma"/>
          <w:szCs w:val="24"/>
          <w:lang w:eastAsia="en-US"/>
        </w:rPr>
      </w:pPr>
      <w:r>
        <w:rPr>
          <w:rFonts w:ascii="Tahoma" w:hAnsi="Tahoma" w:cs="Tahoma"/>
          <w:szCs w:val="24"/>
          <w:lang w:eastAsia="en-US"/>
        </w:rPr>
        <w:t>El presupuesto está compuesto exclusivamente por aquellos gastos necesarios para el normal desarrollo de dichas tareas (mantenimiento de equipos informáticos, material de oficina, mensajería, mantenimiento evolutivo de las diversas aplicaciones informáticas, etc…).</w:t>
      </w:r>
    </w:p>
    <w:p w:rsidR="00432A7E" w:rsidRDefault="00432A7E">
      <w:pPr>
        <w:spacing w:after="200"/>
        <w:jc w:val="both"/>
        <w:rPr>
          <w:rFonts w:ascii="Tahoma" w:hAnsi="Tahoma" w:cs="Tahoma"/>
          <w:szCs w:val="24"/>
          <w:lang w:eastAsia="en-US"/>
        </w:rPr>
      </w:pPr>
      <w:r>
        <w:rPr>
          <w:rFonts w:ascii="Tahoma" w:hAnsi="Tahoma" w:cs="Tahoma"/>
          <w:szCs w:val="24"/>
          <w:lang w:eastAsia="en-US"/>
        </w:rPr>
        <w:t>Igualmente se encarga de gestionar las diversas subvenciones de carácter nominativa que contempla el Área como son las de la Cruz Roja o las de la Fundación Neotrópicos entre otras.</w:t>
      </w:r>
    </w:p>
    <w:p w:rsidR="00432A7E" w:rsidRDefault="00432A7E">
      <w:pPr>
        <w:spacing w:before="120" w:after="120"/>
        <w:jc w:val="both"/>
        <w:rPr>
          <w:rFonts w:ascii="Tahoma" w:hAnsi="Tahoma" w:cs="Tahoma"/>
          <w:b/>
          <w:caps/>
          <w:sz w:val="16"/>
          <w:shd w:val="clear" w:color="auto" w:fill="FFFF00"/>
          <w:lang w:eastAsia="en-US"/>
        </w:rPr>
      </w:pPr>
    </w:p>
    <w:p w:rsidR="00432A7E" w:rsidRDefault="00432A7E">
      <w:pPr>
        <w:spacing w:after="200"/>
        <w:jc w:val="both"/>
        <w:rPr>
          <w:rFonts w:ascii="Tahoma" w:hAnsi="Tahoma" w:cs="Tahoma"/>
          <w:b/>
          <w:bCs/>
          <w:szCs w:val="24"/>
          <w:lang w:eastAsia="en-US"/>
        </w:rPr>
      </w:pPr>
      <w:r>
        <w:rPr>
          <w:rFonts w:ascii="Tahoma" w:hAnsi="Tahoma" w:cs="Tahoma"/>
          <w:b/>
          <w:bCs/>
          <w:szCs w:val="24"/>
          <w:lang w:eastAsia="en-US"/>
        </w:rPr>
        <w:t>2.- SERVICIO TÉCNICO DE PLANIFICACIÓN Y PROYECTOS FORESTALES</w:t>
      </w:r>
    </w:p>
    <w:p w:rsidR="00432A7E" w:rsidRDefault="00432A7E">
      <w:pPr>
        <w:spacing w:after="200"/>
        <w:jc w:val="both"/>
        <w:rPr>
          <w:rFonts w:ascii="Tahoma" w:hAnsi="Tahoma" w:cs="Tahoma"/>
          <w:szCs w:val="24"/>
          <w:lang w:eastAsia="en-US"/>
        </w:rPr>
      </w:pPr>
      <w:r>
        <w:rPr>
          <w:rFonts w:ascii="Tahoma" w:hAnsi="Tahoma" w:cs="Tahoma"/>
          <w:szCs w:val="24"/>
          <w:lang w:eastAsia="en-US"/>
        </w:rPr>
        <w:t>El presupuesto de este servicio se enmarca dentro del programa 3 del MEDI denominado estrategia contra el cambio climático a través de las líneas de actuación que van de la 1 a la 4. Dichas líneas se corresponden con la meta nº3 del Documento Estratégico del Área 2016-2020.</w:t>
      </w:r>
    </w:p>
    <w:p w:rsidR="00432A7E" w:rsidRDefault="00432A7E">
      <w:pPr>
        <w:spacing w:after="200"/>
        <w:jc w:val="both"/>
        <w:rPr>
          <w:rFonts w:ascii="Tahoma" w:hAnsi="Tahoma" w:cs="Tahoma"/>
          <w:szCs w:val="24"/>
          <w:lang w:eastAsia="en-US"/>
        </w:rPr>
      </w:pPr>
      <w:r>
        <w:rPr>
          <w:rFonts w:ascii="Tahoma" w:hAnsi="Tahoma" w:cs="Tahoma"/>
          <w:szCs w:val="24"/>
          <w:lang w:eastAsia="en-US"/>
        </w:rPr>
        <w:t>Tomando como referencia el MEDI, las líneas 1, recuperación y consolidación ecológica del monteverde de la isla, y la línea 2, tratamientos silvícolas en los pinares de repoblación de pino canario, abordan la recuperación de bosques de laurisilva y de pinar canario, actuando sobre masas creadas o degradadas por la acción del hombre.</w:t>
      </w:r>
    </w:p>
    <w:p w:rsidR="00432A7E" w:rsidRDefault="00432A7E">
      <w:pPr>
        <w:spacing w:after="200"/>
        <w:jc w:val="both"/>
        <w:rPr>
          <w:rFonts w:ascii="Tahoma" w:hAnsi="Tahoma" w:cs="Tahoma"/>
          <w:szCs w:val="24"/>
          <w:lang w:eastAsia="en-US"/>
        </w:rPr>
      </w:pPr>
      <w:r>
        <w:rPr>
          <w:rFonts w:ascii="Tahoma" w:hAnsi="Tahoma" w:cs="Tahoma"/>
          <w:szCs w:val="24"/>
          <w:lang w:eastAsia="en-US"/>
        </w:rPr>
        <w:t>Los aprovechamientos intensivos que se han llevado a cabo del Monteverde hacen que le mismo se encuentre en mal estado de conservación. Los pinares de repoblación fueron plantados después que el hombre hiciese desaparecer los bosques naturales por una sobreexplotación de su madera. Esa repoblación descontrolada y sin criterio técnico alguno hacen que su estado actual no pueda cumplir con garantías las funciones asociadas a las mismas, que principalmente es ser el hábitat de importantes especies de flora y fauna, además de otras como la protección de suelos y recarga de acuíferos o las funciones paisajísticas y de recreo.</w:t>
      </w:r>
    </w:p>
    <w:p w:rsidR="00432A7E" w:rsidRDefault="00432A7E">
      <w:pPr>
        <w:spacing w:after="200"/>
        <w:jc w:val="both"/>
        <w:rPr>
          <w:rFonts w:ascii="Tahoma" w:hAnsi="Tahoma" w:cs="Tahoma"/>
          <w:szCs w:val="24"/>
          <w:lang w:eastAsia="en-US"/>
        </w:rPr>
      </w:pPr>
      <w:r>
        <w:rPr>
          <w:rFonts w:ascii="Tahoma" w:hAnsi="Tahoma" w:cs="Tahoma"/>
          <w:szCs w:val="24"/>
          <w:lang w:eastAsia="en-US"/>
        </w:rPr>
        <w:t>En su estado actual además comportan un alto riesgo para los incendios forestales, además de tratarse de un terreno muy frágil frente a la incidencia de eventos externos como sequías, grandes tormentas o la proliferación de plagas.</w:t>
      </w:r>
    </w:p>
    <w:p w:rsidR="00432A7E" w:rsidRDefault="00432A7E">
      <w:pPr>
        <w:spacing w:after="200"/>
        <w:jc w:val="both"/>
        <w:rPr>
          <w:rFonts w:ascii="Tahoma" w:hAnsi="Tahoma" w:cs="Tahoma"/>
          <w:szCs w:val="24"/>
          <w:lang w:eastAsia="en-US"/>
        </w:rPr>
      </w:pPr>
      <w:r>
        <w:rPr>
          <w:rFonts w:ascii="Tahoma" w:hAnsi="Tahoma" w:cs="Tahoma"/>
          <w:szCs w:val="24"/>
          <w:lang w:eastAsia="en-US"/>
        </w:rPr>
        <w:t>Mediante las acciones presupuestadas se pretende como objetivo principal continuar con los trabajos de recuperación de los montes tradicionales que conformaban el paisaje de nuestra isla y cuyos trabajos se iniciaron en este año, con la proliferación de espacies de flora y fauna que hasta el momento han desaparecido de esos entornos, además de forma secundaria se comenzará a crear una bolsa de empleo verde que pretende ser estable en el tiempo, además de propiciar medidas que ayuden a combatir el cambio climático mediante el incremento del capital de sumideros carbónicos que posea la isla o el reaprovechamiento del material obtenido en forma de fertilizante para nuestros terrenos de forma principal y biomasa de forma secundaria, teniendo presente que la cantidad de restos a obtener es suficiente para dar respuesta de forma complementaria a ambas demandas.</w:t>
      </w:r>
    </w:p>
    <w:p w:rsidR="00432A7E" w:rsidRDefault="00432A7E">
      <w:pPr>
        <w:spacing w:after="200"/>
        <w:jc w:val="both"/>
        <w:rPr>
          <w:rFonts w:ascii="Tahoma" w:hAnsi="Tahoma" w:cs="Tahoma"/>
          <w:szCs w:val="24"/>
          <w:lang w:eastAsia="en-US"/>
        </w:rPr>
      </w:pPr>
      <w:r>
        <w:rPr>
          <w:rFonts w:ascii="Tahoma" w:hAnsi="Tahoma" w:cs="Tahoma"/>
          <w:szCs w:val="24"/>
          <w:lang w:eastAsia="en-US"/>
        </w:rPr>
        <w:t>Este año se comenzará los trabajos de adecuación del centro de tratamientos de restos silvícolas ubicado en el municipio de Fasnia.</w:t>
      </w:r>
    </w:p>
    <w:p w:rsidR="00432A7E" w:rsidRDefault="00432A7E">
      <w:pPr>
        <w:spacing w:after="200"/>
        <w:jc w:val="both"/>
        <w:rPr>
          <w:rFonts w:ascii="Tahoma" w:hAnsi="Tahoma" w:cs="Tahoma"/>
          <w:szCs w:val="24"/>
          <w:lang w:eastAsia="en-US"/>
        </w:rPr>
      </w:pPr>
      <w:r>
        <w:rPr>
          <w:rFonts w:ascii="Tahoma" w:hAnsi="Tahoma" w:cs="Tahoma"/>
          <w:szCs w:val="24"/>
          <w:lang w:eastAsia="en-US"/>
        </w:rPr>
        <w:t xml:space="preserve">La línea 3 de mejora de las infraestructuras básicas para una gestión sostenible de los montes se centra fundamentalmente en la red de pistas forestales. Las mismas se tratan de infraestructuras esenciales para la prevención y extinción de incendios forestales, así como para las tareas de vigilancia y gestión de los montes y espacios naturales protegidos consistentes en la ejecución de los distintos trabajos promovidos tanto por los órganos gestores como por otras entidades y/o particulares. </w:t>
      </w:r>
    </w:p>
    <w:p w:rsidR="00432A7E" w:rsidRDefault="00432A7E">
      <w:pPr>
        <w:spacing w:after="200"/>
        <w:jc w:val="both"/>
        <w:rPr>
          <w:rFonts w:ascii="Tahoma" w:hAnsi="Tahoma" w:cs="Tahoma"/>
          <w:szCs w:val="24"/>
          <w:lang w:eastAsia="en-US"/>
        </w:rPr>
      </w:pPr>
      <w:r>
        <w:rPr>
          <w:rFonts w:ascii="Tahoma" w:hAnsi="Tahoma" w:cs="Tahoma"/>
          <w:szCs w:val="24"/>
          <w:lang w:eastAsia="en-US"/>
        </w:rPr>
        <w:t xml:space="preserve">Tampoco se puede olvidar el papel que en muchos núcleos de la isla continúan desempeñando las pistas forestales como ejes vertebradores de los mismos, a lo que hay que añadir la creciente </w:t>
      </w:r>
      <w:r>
        <w:rPr>
          <w:rFonts w:ascii="Tahoma" w:hAnsi="Tahoma" w:cs="Tahoma"/>
          <w:szCs w:val="24"/>
          <w:lang w:eastAsia="en-US"/>
        </w:rPr>
        <w:lastRenderedPageBreak/>
        <w:t>demanda para realizar actividades en la naturaleza tanto por la población local, como por los turistas que hacen que el uso de las mismas tengan un papel prioritario.</w:t>
      </w:r>
    </w:p>
    <w:p w:rsidR="00432A7E" w:rsidRDefault="00432A7E">
      <w:pPr>
        <w:spacing w:after="200"/>
        <w:jc w:val="both"/>
        <w:rPr>
          <w:rFonts w:ascii="Tahoma" w:hAnsi="Tahoma" w:cs="Tahoma"/>
          <w:szCs w:val="24"/>
          <w:lang w:eastAsia="en-US"/>
        </w:rPr>
      </w:pPr>
      <w:r>
        <w:rPr>
          <w:rFonts w:ascii="Tahoma" w:hAnsi="Tahoma" w:cs="Tahoma"/>
          <w:szCs w:val="24"/>
          <w:lang w:eastAsia="en-US"/>
        </w:rPr>
        <w:t>El objetivo marcado, es tratar en torno a los 200 km. de pista por año, para lo que se seguirá apostando por la adquisición de maquinaria propia que nos permita poder ejecutar parte de los trabajos con medios propios.</w:t>
      </w:r>
    </w:p>
    <w:p w:rsidR="00432A7E" w:rsidRDefault="00432A7E">
      <w:pPr>
        <w:spacing w:after="200"/>
        <w:jc w:val="both"/>
        <w:rPr>
          <w:rFonts w:ascii="Tahoma" w:hAnsi="Tahoma" w:cs="Tahoma"/>
          <w:szCs w:val="24"/>
          <w:lang w:eastAsia="en-US"/>
        </w:rPr>
      </w:pPr>
      <w:r>
        <w:rPr>
          <w:rFonts w:ascii="Tahoma" w:hAnsi="Tahoma" w:cs="Tahoma"/>
          <w:szCs w:val="24"/>
          <w:lang w:eastAsia="en-US"/>
        </w:rPr>
        <w:t>La línea 4 de reforestación para consolidad el anillo forestal insular tiene como objetivo primordial recuperar la cubierta vegetal forestal que permita completar la restauración ecológica de la isla.</w:t>
      </w:r>
    </w:p>
    <w:p w:rsidR="00432A7E" w:rsidRDefault="00432A7E">
      <w:pPr>
        <w:spacing w:after="200"/>
        <w:jc w:val="both"/>
        <w:rPr>
          <w:rFonts w:ascii="Tahoma" w:hAnsi="Tahoma" w:cs="Tahoma"/>
          <w:b/>
          <w:bCs/>
          <w:sz w:val="16"/>
        </w:rPr>
      </w:pPr>
    </w:p>
    <w:p w:rsidR="00432A7E" w:rsidRDefault="00432A7E">
      <w:pPr>
        <w:spacing w:after="200"/>
        <w:jc w:val="both"/>
        <w:rPr>
          <w:rFonts w:ascii="Tahoma" w:hAnsi="Tahoma" w:cs="Tahoma"/>
          <w:b/>
          <w:bCs/>
          <w:szCs w:val="24"/>
          <w:lang w:eastAsia="en-US"/>
        </w:rPr>
      </w:pPr>
      <w:r>
        <w:rPr>
          <w:rFonts w:ascii="Tahoma" w:hAnsi="Tahoma" w:cs="Tahoma"/>
          <w:b/>
          <w:bCs/>
          <w:szCs w:val="24"/>
          <w:lang w:eastAsia="en-US"/>
        </w:rPr>
        <w:t>3.- SERVICIO TÉCNICO DE GESTIÓN TERRITORIAL FORESTAL E INCENDIOS</w:t>
      </w:r>
    </w:p>
    <w:p w:rsidR="00432A7E" w:rsidRDefault="00432A7E">
      <w:pPr>
        <w:spacing w:after="200"/>
        <w:jc w:val="both"/>
        <w:rPr>
          <w:rFonts w:ascii="Tahoma" w:hAnsi="Tahoma" w:cs="Tahoma"/>
          <w:szCs w:val="24"/>
          <w:lang w:eastAsia="en-US"/>
        </w:rPr>
      </w:pPr>
      <w:r>
        <w:rPr>
          <w:rFonts w:ascii="Tahoma" w:hAnsi="Tahoma" w:cs="Tahoma"/>
          <w:szCs w:val="24"/>
          <w:lang w:eastAsia="en-US"/>
        </w:rPr>
        <w:t>Se contemplan obras de mejoras de las diversas  de las 18 áreas recreativas ubicadas en Corona Forestal y el desarrollo del anteproyecto de remodelación del centro de Aguamansa convirtiéndolo en un centro de visitantes referencia en la vertiente norte de la isla, claramente vinculado a la interpretación de los espacios forestales, y combinándolo con una readecuación del centro de trabajo que allí se ubica y que reúne unas condiciones mejorables.</w:t>
      </w:r>
    </w:p>
    <w:p w:rsidR="00432A7E" w:rsidRDefault="00432A7E">
      <w:pPr>
        <w:spacing w:after="200"/>
        <w:jc w:val="both"/>
        <w:rPr>
          <w:rFonts w:ascii="Tahoma" w:hAnsi="Tahoma" w:cs="Tahoma"/>
          <w:szCs w:val="24"/>
          <w:lang w:eastAsia="en-US"/>
        </w:rPr>
      </w:pPr>
      <w:r>
        <w:rPr>
          <w:rFonts w:ascii="Tahoma" w:hAnsi="Tahoma" w:cs="Tahoma"/>
          <w:szCs w:val="24"/>
          <w:lang w:eastAsia="en-US"/>
        </w:rPr>
        <w:t>Igualmente se contemplan los presupuestos necesarios para poder cubrir el refuerzo del operativo contraincendios que todos los años se pone en marcha durante la campaña de verano.</w:t>
      </w:r>
    </w:p>
    <w:p w:rsidR="00432A7E" w:rsidRDefault="00432A7E">
      <w:pPr>
        <w:spacing w:after="200"/>
        <w:jc w:val="both"/>
        <w:rPr>
          <w:rFonts w:ascii="Tahoma" w:hAnsi="Tahoma" w:cs="Tahoma"/>
          <w:i/>
          <w:iCs/>
          <w:szCs w:val="24"/>
          <w:lang w:eastAsia="en-US"/>
        </w:rPr>
      </w:pPr>
      <w:r>
        <w:rPr>
          <w:rFonts w:ascii="Tahoma" w:hAnsi="Tahoma" w:cs="Tahoma"/>
          <w:szCs w:val="24"/>
          <w:lang w:eastAsia="en-US"/>
        </w:rPr>
        <w:t>Finalmente se continuará con el plan de renovación de la flota de vehículos, ya que todos los del área se encuentran adscritos a este servicio.</w:t>
      </w:r>
    </w:p>
    <w:p w:rsidR="00432A7E" w:rsidRDefault="00432A7E">
      <w:pPr>
        <w:spacing w:after="200"/>
        <w:jc w:val="both"/>
        <w:rPr>
          <w:rFonts w:ascii="Tahoma" w:hAnsi="Tahoma" w:cs="Tahoma"/>
          <w:b/>
          <w:bCs/>
          <w:sz w:val="16"/>
          <w:lang w:eastAsia="en-US"/>
        </w:rPr>
      </w:pPr>
    </w:p>
    <w:p w:rsidR="00432A7E" w:rsidRDefault="00432A7E">
      <w:pPr>
        <w:spacing w:after="200"/>
        <w:jc w:val="both"/>
        <w:rPr>
          <w:rFonts w:ascii="Tahoma" w:hAnsi="Tahoma" w:cs="Tahoma"/>
          <w:b/>
          <w:bCs/>
          <w:szCs w:val="24"/>
          <w:shd w:val="clear" w:color="auto" w:fill="FFFF00"/>
          <w:lang w:eastAsia="en-US"/>
        </w:rPr>
      </w:pPr>
      <w:r>
        <w:rPr>
          <w:rFonts w:ascii="Tahoma" w:hAnsi="Tahoma" w:cs="Tahoma"/>
          <w:b/>
          <w:bCs/>
          <w:szCs w:val="24"/>
          <w:lang w:eastAsia="en-US"/>
        </w:rPr>
        <w:t>4.- SERVICIO TÉCNICO DE GESTIÓN TERRITORIAL AMBIENTAL</w:t>
      </w:r>
    </w:p>
    <w:p w:rsidR="00432A7E" w:rsidRDefault="00432A7E">
      <w:pPr>
        <w:spacing w:after="200"/>
        <w:jc w:val="both"/>
        <w:rPr>
          <w:rFonts w:ascii="Tahoma" w:hAnsi="Tahoma" w:cs="Tahoma"/>
          <w:szCs w:val="24"/>
          <w:lang w:eastAsia="en-US"/>
        </w:rPr>
      </w:pPr>
      <w:r>
        <w:rPr>
          <w:rFonts w:ascii="Tahoma" w:hAnsi="Tahoma" w:cs="Tahoma"/>
          <w:szCs w:val="24"/>
          <w:lang w:eastAsia="en-US"/>
        </w:rPr>
        <w:t>Con la última remodelación del área a este servicio se ha adscrito la unidad funcional de impacto ambiental y seguimiento. Se trata de un servicio transversal y tremenda importante en la gestión que se haga dentro del área ya que abarca unidades tan importantes como las directamente vinculadas a la gestión de los Parques Rurales, así como la vinculada al control y lucha de introducción de especies invasoras que suponen un riesgo serio para diversos ecosistemas insulares.</w:t>
      </w:r>
    </w:p>
    <w:p w:rsidR="00432A7E" w:rsidRDefault="00432A7E">
      <w:pPr>
        <w:spacing w:after="200"/>
        <w:jc w:val="both"/>
        <w:rPr>
          <w:rFonts w:ascii="Tahoma" w:hAnsi="Tahoma" w:cs="Tahoma"/>
          <w:b/>
          <w:bCs/>
          <w:sz w:val="18"/>
          <w:szCs w:val="22"/>
          <w:lang w:eastAsia="en-US"/>
        </w:rPr>
      </w:pPr>
      <w:r>
        <w:rPr>
          <w:rFonts w:ascii="Tahoma" w:hAnsi="Tahoma" w:cs="Tahoma"/>
          <w:b/>
          <w:bCs/>
          <w:sz w:val="18"/>
          <w:szCs w:val="22"/>
          <w:lang w:eastAsia="en-US"/>
        </w:rPr>
        <w:t>4.1.- UNIDAD ORGÁNICA BIODIVERSIDAD</w:t>
      </w:r>
    </w:p>
    <w:p w:rsidR="00432A7E" w:rsidRDefault="00432A7E">
      <w:pPr>
        <w:spacing w:after="120"/>
        <w:jc w:val="both"/>
        <w:rPr>
          <w:rFonts w:ascii="Tahoma" w:hAnsi="Tahoma" w:cs="Tahoma"/>
          <w:szCs w:val="24"/>
          <w:lang w:eastAsia="en-US"/>
        </w:rPr>
      </w:pPr>
      <w:r>
        <w:rPr>
          <w:rFonts w:ascii="Tahoma" w:hAnsi="Tahoma" w:cs="Tahoma"/>
          <w:szCs w:val="24"/>
          <w:lang w:eastAsia="en-US"/>
        </w:rPr>
        <w:t>Se trata de una de las unidades que experimenta un mayor crecimiento presupuestario para poder desarrollar trabajos en el campo de la biodiversidad, centrados de forma especial en la lucha contra especies invasoras.</w:t>
      </w:r>
    </w:p>
    <w:p w:rsidR="00432A7E" w:rsidRDefault="00432A7E">
      <w:pPr>
        <w:spacing w:after="120"/>
        <w:jc w:val="both"/>
        <w:rPr>
          <w:rFonts w:ascii="Tahoma" w:hAnsi="Tahoma" w:cs="Tahoma"/>
          <w:szCs w:val="24"/>
          <w:lang w:eastAsia="en-US"/>
        </w:rPr>
      </w:pPr>
      <w:r>
        <w:rPr>
          <w:rFonts w:ascii="Tahoma" w:hAnsi="Tahoma" w:cs="Tahoma"/>
          <w:szCs w:val="24"/>
          <w:lang w:eastAsia="en-US"/>
        </w:rPr>
        <w:t>Para ello están previstos desarrollarse los trabajos que nos permitan obtener la siguiente información:</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t>Datos para mejora de la infraestructura verde de la Isla marcando las directrices para la identificación y conservación de los elementos de territorio que aseguren la conectividad ecológica y la restauración de los ecosistemas degradados.</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t>Delimitar los servicios ecosistémicos que presta la Red Natura 2000</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t>Llevar a cabo un monitoreo, vigilancia y seguimiento de los hábitats y especies de interés comunitario.</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t xml:space="preserve">Mejorar  del conocimiento tradicional, innovaciones y prácticas ligadas al patrimonio natural y la biodiversidad. </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t>Conocer mejor la dinámica de algunas formaciones vegetales amenazadas como es el caso del bosque termófilo en la isla, y llevar a cabo programas de recuperación.</w:t>
      </w:r>
    </w:p>
    <w:p w:rsidR="00432A7E" w:rsidRDefault="00432A7E">
      <w:pPr>
        <w:numPr>
          <w:ilvl w:val="0"/>
          <w:numId w:val="5"/>
        </w:numPr>
        <w:spacing w:after="200" w:line="276" w:lineRule="auto"/>
        <w:jc w:val="both"/>
        <w:rPr>
          <w:rFonts w:ascii="Tahoma" w:hAnsi="Tahoma" w:cs="Tahoma"/>
          <w:szCs w:val="24"/>
          <w:lang w:eastAsia="en-US"/>
        </w:rPr>
      </w:pPr>
      <w:r>
        <w:rPr>
          <w:rFonts w:ascii="Tahoma" w:hAnsi="Tahoma" w:cs="Tahoma"/>
          <w:szCs w:val="24"/>
          <w:lang w:eastAsia="en-US"/>
        </w:rPr>
        <w:lastRenderedPageBreak/>
        <w:t>Poner en marcha planes de recuperación de especies que se encuentran en peligro de extinción.</w:t>
      </w:r>
    </w:p>
    <w:p w:rsidR="00432A7E" w:rsidRDefault="00432A7E">
      <w:pPr>
        <w:ind w:left="720"/>
        <w:jc w:val="both"/>
        <w:rPr>
          <w:rFonts w:ascii="Tahoma" w:hAnsi="Tahoma" w:cs="Tahoma"/>
          <w:szCs w:val="24"/>
          <w:lang w:eastAsia="en-US"/>
        </w:rPr>
      </w:pPr>
    </w:p>
    <w:p w:rsidR="00432A7E" w:rsidRDefault="00432A7E">
      <w:pPr>
        <w:spacing w:after="120"/>
        <w:jc w:val="both"/>
        <w:rPr>
          <w:rFonts w:ascii="Tahoma" w:hAnsi="Tahoma" w:cs="Tahoma"/>
          <w:szCs w:val="24"/>
          <w:lang w:eastAsia="en-US"/>
        </w:rPr>
      </w:pPr>
      <w:r>
        <w:rPr>
          <w:rFonts w:ascii="Tahoma" w:hAnsi="Tahoma" w:cs="Tahoma"/>
          <w:szCs w:val="24"/>
          <w:lang w:eastAsia="en-US"/>
        </w:rPr>
        <w:t>En este apartado cobra especial importancia el Centro de Recuperación de Fauna en el que en el último año se han venido acometiendo pequeñas inversiones que permiten mejorar la calidad del servicio que allí se presta.</w:t>
      </w:r>
    </w:p>
    <w:p w:rsidR="00432A7E" w:rsidRDefault="00432A7E">
      <w:pPr>
        <w:spacing w:after="120"/>
        <w:jc w:val="both"/>
        <w:rPr>
          <w:rFonts w:ascii="Tahoma" w:hAnsi="Tahoma" w:cs="Tahoma"/>
          <w:szCs w:val="24"/>
          <w:lang w:eastAsia="en-US"/>
        </w:rPr>
      </w:pPr>
      <w:r>
        <w:rPr>
          <w:rFonts w:ascii="Tahoma" w:hAnsi="Tahoma" w:cs="Tahoma"/>
          <w:szCs w:val="24"/>
          <w:lang w:eastAsia="en-US"/>
        </w:rPr>
        <w:t>Este año continuaremos avanzando en la remodelación integral del mismo de forma que permita potenciar la vertiente educativa que en el mismo desarrolla.</w:t>
      </w:r>
    </w:p>
    <w:p w:rsidR="00432A7E" w:rsidRDefault="00432A7E">
      <w:pPr>
        <w:spacing w:after="120"/>
        <w:jc w:val="both"/>
        <w:rPr>
          <w:rFonts w:ascii="Tahoma" w:hAnsi="Tahoma" w:cs="Tahoma"/>
          <w:szCs w:val="24"/>
          <w:lang w:eastAsia="en-US"/>
        </w:rPr>
      </w:pPr>
      <w:r>
        <w:rPr>
          <w:rFonts w:ascii="Tahoma" w:hAnsi="Tahoma" w:cs="Tahoma"/>
          <w:szCs w:val="24"/>
          <w:lang w:eastAsia="en-US"/>
        </w:rPr>
        <w:t>En el campo de la biodiversidad ambiental se logra consolidar su presupuesto lo que permitirá desarrollar dos acciones de forma principal. Por un lado la implantación de un plan de choque para la erradicación de flora invasora y por otro lado el desarrollo del plan de lucha contra especies invasoras.</w:t>
      </w:r>
    </w:p>
    <w:p w:rsidR="00432A7E" w:rsidRDefault="00432A7E">
      <w:pPr>
        <w:spacing w:after="120"/>
        <w:jc w:val="both"/>
        <w:rPr>
          <w:rFonts w:ascii="Tahoma" w:hAnsi="Tahoma" w:cs="Tahoma"/>
          <w:szCs w:val="24"/>
          <w:lang w:eastAsia="en-US"/>
        </w:rPr>
      </w:pPr>
      <w:r>
        <w:rPr>
          <w:rFonts w:ascii="Tahoma" w:hAnsi="Tahoma" w:cs="Tahoma"/>
          <w:szCs w:val="24"/>
          <w:lang w:eastAsia="en-US"/>
        </w:rPr>
        <w:t>Dicho plan será el documento maestro de trabajo para los próximos años, en el que se hará un catálogo exhaustivo de las especies existentes en nuestro territorio, tanto desde el punto de vista cuantitativo como desde el punto de vista de la amenaza que por su cantidad o potencial facilidad de expansión suponen para nuestro ecosistema.</w:t>
      </w:r>
    </w:p>
    <w:p w:rsidR="00432A7E" w:rsidRDefault="00432A7E">
      <w:pPr>
        <w:spacing w:after="120"/>
        <w:jc w:val="both"/>
        <w:rPr>
          <w:rFonts w:ascii="Tahoma" w:hAnsi="Tahoma" w:cs="Tahoma"/>
          <w:szCs w:val="24"/>
          <w:lang w:eastAsia="en-US"/>
        </w:rPr>
      </w:pPr>
      <w:r>
        <w:rPr>
          <w:rFonts w:ascii="Tahoma" w:hAnsi="Tahoma" w:cs="Tahoma"/>
          <w:szCs w:val="24"/>
          <w:lang w:eastAsia="en-US"/>
        </w:rPr>
        <w:t>Además en el proyecto de presupuesto se contemplan las cantidades necesarias que permitan soportar los gastos de seguros y transportes en los que incurren los diversos colectivos que colaboran en el control de especies invasoras, de forma especial en el control de la comúnmente conocida como rabo de gato.</w:t>
      </w:r>
    </w:p>
    <w:p w:rsidR="00432A7E" w:rsidRDefault="00432A7E">
      <w:pPr>
        <w:spacing w:after="200"/>
        <w:jc w:val="both"/>
        <w:rPr>
          <w:rFonts w:ascii="Tahoma" w:hAnsi="Tahoma" w:cs="Tahoma"/>
          <w:b/>
          <w:bCs/>
          <w:sz w:val="18"/>
          <w:szCs w:val="22"/>
          <w:lang w:eastAsia="en-US"/>
        </w:rPr>
      </w:pPr>
      <w:r>
        <w:rPr>
          <w:rFonts w:ascii="Tahoma" w:hAnsi="Tahoma" w:cs="Tahoma"/>
          <w:b/>
          <w:bCs/>
          <w:sz w:val="18"/>
          <w:szCs w:val="22"/>
          <w:lang w:eastAsia="en-US"/>
        </w:rPr>
        <w:t>4.2.- UNIDAD ORGÁNICA GESTIÓN TERRITORIAL NORTE</w:t>
      </w:r>
    </w:p>
    <w:p w:rsidR="00432A7E" w:rsidRDefault="00432A7E">
      <w:pPr>
        <w:spacing w:after="120"/>
        <w:jc w:val="both"/>
        <w:rPr>
          <w:rFonts w:ascii="Tahoma" w:hAnsi="Tahoma" w:cs="Tahoma"/>
          <w:szCs w:val="24"/>
          <w:lang w:eastAsia="en-US"/>
        </w:rPr>
      </w:pPr>
      <w:r>
        <w:rPr>
          <w:rFonts w:ascii="Tahoma" w:hAnsi="Tahoma" w:cs="Tahoma"/>
          <w:szCs w:val="24"/>
          <w:lang w:eastAsia="en-US"/>
        </w:rPr>
        <w:t>Latitudinalmente el ámbito de gestión de la Unidad Norte abarca desde Santa Cruz a Buenavista, en total a 18 municipios; y en altitud desde la cota cero hasta aprox. los 800 metros sobre el nivel del mar, excluyendo la parte central de la isla donde se concentran los montes públicos y las zonas forestales.</w:t>
      </w:r>
    </w:p>
    <w:p w:rsidR="00432A7E" w:rsidRDefault="00432A7E">
      <w:pPr>
        <w:spacing w:after="120"/>
        <w:jc w:val="both"/>
        <w:rPr>
          <w:rFonts w:ascii="Tahoma" w:hAnsi="Tahoma" w:cs="Tahoma"/>
          <w:szCs w:val="24"/>
          <w:lang w:eastAsia="en-US"/>
        </w:rPr>
      </w:pPr>
      <w:r>
        <w:rPr>
          <w:rFonts w:ascii="Tahoma" w:hAnsi="Tahoma" w:cs="Tahoma"/>
          <w:szCs w:val="24"/>
          <w:lang w:eastAsia="en-US"/>
        </w:rPr>
        <w:t>En este ámbito se da la peculiaridad que convive gran parte de la población residente de la isla, compartiendo espacio con lugares legalmente protegidos por su singularidad y/o por la existencia de hábitats y especies de interés comunitario. La superficie total  legalmente protegida es de 1.922,6 has y la población residente en su interior se estima que ronda las 8.200 personas. Por diversos motivos estos espacios naturales no han estado entre las prioridades de gestión del Área de Medio Ambiente, se propone un cambio para su puesta en valor y para cumplir con los mandatos legales.</w:t>
      </w:r>
    </w:p>
    <w:p w:rsidR="00432A7E" w:rsidRDefault="00432A7E">
      <w:pPr>
        <w:spacing w:after="120"/>
        <w:jc w:val="both"/>
        <w:rPr>
          <w:rFonts w:ascii="Tahoma" w:hAnsi="Tahoma" w:cs="Tahoma"/>
          <w:szCs w:val="24"/>
          <w:lang w:eastAsia="en-US"/>
        </w:rPr>
      </w:pPr>
      <w:r>
        <w:rPr>
          <w:rFonts w:ascii="Tahoma" w:hAnsi="Tahoma" w:cs="Tahoma"/>
          <w:szCs w:val="24"/>
          <w:lang w:eastAsia="en-US"/>
        </w:rPr>
        <w:t>Las obras que se acometerán este año serán la restauración del Fortín de San Fernando, así como continuar con los trabajos de recuperación de la Mesa Mota.</w:t>
      </w:r>
    </w:p>
    <w:p w:rsidR="00432A7E" w:rsidRDefault="00432A7E">
      <w:pPr>
        <w:spacing w:after="120"/>
        <w:jc w:val="both"/>
        <w:rPr>
          <w:rFonts w:ascii="Tahoma" w:hAnsi="Tahoma" w:cs="Tahoma"/>
          <w:b/>
          <w:bCs/>
          <w:sz w:val="18"/>
          <w:szCs w:val="22"/>
          <w:lang w:eastAsia="en-US"/>
        </w:rPr>
      </w:pPr>
      <w:r>
        <w:rPr>
          <w:rFonts w:ascii="Tahoma" w:hAnsi="Tahoma" w:cs="Tahoma"/>
          <w:b/>
          <w:bCs/>
          <w:sz w:val="18"/>
          <w:szCs w:val="22"/>
          <w:lang w:eastAsia="en-US"/>
        </w:rPr>
        <w:t>4.3.- UNIDAD ORGÁNICA GESTIÓN TERRITORIAL SUR</w:t>
      </w:r>
    </w:p>
    <w:p w:rsidR="00432A7E" w:rsidRDefault="00432A7E">
      <w:pPr>
        <w:spacing w:after="200"/>
        <w:jc w:val="both"/>
        <w:rPr>
          <w:rFonts w:ascii="Tahoma" w:hAnsi="Tahoma" w:cs="Tahoma"/>
          <w:szCs w:val="24"/>
          <w:lang w:eastAsia="en-US"/>
        </w:rPr>
      </w:pPr>
      <w:r>
        <w:rPr>
          <w:rFonts w:ascii="Tahoma" w:hAnsi="Tahoma" w:cs="Tahoma"/>
          <w:szCs w:val="24"/>
          <w:lang w:eastAsia="en-US"/>
        </w:rPr>
        <w:t>La Unidad Orgánica Gestión Territorial Sur abarca la zona que va desde Santa Cruz hasta Santiago del Teide y desde el nivel del mar hasta los 700 metros sobre el mismo, incluyendo los Espacios Naturales Protegido enclavados en este territorio.</w:t>
      </w:r>
    </w:p>
    <w:p w:rsidR="00432A7E" w:rsidRDefault="00432A7E">
      <w:pPr>
        <w:spacing w:after="200"/>
        <w:jc w:val="both"/>
        <w:rPr>
          <w:rFonts w:ascii="Tahoma" w:hAnsi="Tahoma" w:cs="Tahoma"/>
          <w:szCs w:val="24"/>
          <w:lang w:eastAsia="en-US"/>
        </w:rPr>
      </w:pPr>
      <w:r>
        <w:rPr>
          <w:rFonts w:ascii="Tahoma" w:hAnsi="Tahoma" w:cs="Tahoma"/>
          <w:szCs w:val="24"/>
          <w:lang w:eastAsia="en-US"/>
        </w:rPr>
        <w:t>Esta Unidad es la encargada de la gestión de algunos ENP emblemáticos como el Malpais de Güímar, Montaña Roja, Guaza o el Barranco del Infierno, espacios muy usados por visitantes locales y turistas,  dada su cercanía a núcleos turísticos como  Costa Adeje y Las Américas.</w:t>
      </w:r>
    </w:p>
    <w:p w:rsidR="00432A7E" w:rsidRDefault="00432A7E">
      <w:pPr>
        <w:spacing w:after="200"/>
        <w:jc w:val="both"/>
        <w:rPr>
          <w:rFonts w:ascii="Tahoma" w:hAnsi="Tahoma" w:cs="Tahoma"/>
          <w:szCs w:val="24"/>
          <w:lang w:eastAsia="en-US"/>
        </w:rPr>
      </w:pPr>
      <w:r>
        <w:rPr>
          <w:rFonts w:ascii="Tahoma" w:hAnsi="Tahoma" w:cs="Tahoma"/>
          <w:szCs w:val="24"/>
          <w:lang w:eastAsia="en-US"/>
        </w:rPr>
        <w:t>Las acciones previstas abordar en el ejercicio económico de 2018, se centra en dos líneas de actuación que son el uso público y restauración ambiental de algunos espacios.</w:t>
      </w:r>
    </w:p>
    <w:p w:rsidR="00432A7E" w:rsidRDefault="00432A7E">
      <w:pPr>
        <w:spacing w:after="120"/>
        <w:jc w:val="both"/>
        <w:rPr>
          <w:rFonts w:ascii="Tahoma" w:hAnsi="Tahoma" w:cs="Tahoma"/>
          <w:b/>
          <w:bCs/>
          <w:sz w:val="18"/>
          <w:szCs w:val="22"/>
          <w:lang w:eastAsia="en-US"/>
        </w:rPr>
      </w:pPr>
      <w:r>
        <w:rPr>
          <w:rFonts w:ascii="Tahoma" w:hAnsi="Tahoma" w:cs="Tahoma"/>
          <w:b/>
          <w:bCs/>
          <w:sz w:val="18"/>
          <w:szCs w:val="22"/>
          <w:lang w:eastAsia="en-US"/>
        </w:rPr>
        <w:t>4.4.- UNIDAD ORGÁNICA PARQUE RURAL DE TENO</w:t>
      </w:r>
    </w:p>
    <w:p w:rsidR="00432A7E" w:rsidRDefault="00432A7E">
      <w:pPr>
        <w:spacing w:after="120"/>
        <w:jc w:val="both"/>
        <w:rPr>
          <w:rFonts w:ascii="Tahoma" w:hAnsi="Tahoma" w:cs="Tahoma"/>
          <w:szCs w:val="24"/>
          <w:lang w:eastAsia="en-US"/>
        </w:rPr>
      </w:pPr>
      <w:r>
        <w:rPr>
          <w:rFonts w:ascii="Tahoma" w:hAnsi="Tahoma" w:cs="Tahoma"/>
          <w:szCs w:val="24"/>
          <w:lang w:eastAsia="en-US"/>
        </w:rPr>
        <w:t>Una vez se ha procedido a la aprobación definitiva del subprograma de infraestructuras de núcleos en el próximo ejercicio se inician por un lado los trabajos de ejecución de las obras que se incluyen en el mismo que cuenten con proyecto o que por sus características no lo necesiten, y por otro a encargar las redacciones de proyectos que sean necesarias. Entre dichas actuaciones se puede destacar la ejecución de la depuradora ecológica en Las Lagunetas.</w:t>
      </w:r>
    </w:p>
    <w:p w:rsidR="00432A7E" w:rsidRDefault="00432A7E">
      <w:pPr>
        <w:spacing w:after="120"/>
        <w:jc w:val="both"/>
        <w:rPr>
          <w:rFonts w:ascii="Tahoma" w:hAnsi="Tahoma" w:cs="Tahoma"/>
          <w:szCs w:val="24"/>
          <w:lang w:eastAsia="en-US"/>
        </w:rPr>
      </w:pPr>
      <w:r>
        <w:rPr>
          <w:rFonts w:ascii="Tahoma" w:hAnsi="Tahoma" w:cs="Tahoma"/>
          <w:szCs w:val="24"/>
          <w:lang w:eastAsia="en-US"/>
        </w:rPr>
        <w:lastRenderedPageBreak/>
        <w:t>Continuando con el proceso de implantación de un sistema de gestión en el Barranco de Masca, se contemplan las obras necesarias para poder adecuar el mismo a la necesidades de dicho sistema.</w:t>
      </w:r>
    </w:p>
    <w:p w:rsidR="00432A7E" w:rsidRDefault="00432A7E">
      <w:pPr>
        <w:spacing w:after="120"/>
        <w:jc w:val="both"/>
        <w:rPr>
          <w:rFonts w:ascii="Tahoma" w:hAnsi="Tahoma" w:cs="Tahoma"/>
          <w:szCs w:val="24"/>
          <w:lang w:eastAsia="en-US"/>
        </w:rPr>
      </w:pPr>
      <w:r>
        <w:rPr>
          <w:rFonts w:ascii="Tahoma" w:hAnsi="Tahoma" w:cs="Tahoma"/>
          <w:szCs w:val="24"/>
          <w:lang w:eastAsia="en-US"/>
        </w:rPr>
        <w:t>De la misma forma dentro de los trabajos de mejora y conservación de la red de senderos que se ubican en dicho territorio se prevén:</w:t>
      </w:r>
    </w:p>
    <w:p w:rsidR="00432A7E" w:rsidRDefault="00432A7E">
      <w:pPr>
        <w:numPr>
          <w:ilvl w:val="0"/>
          <w:numId w:val="14"/>
        </w:numPr>
        <w:spacing w:after="120" w:line="276" w:lineRule="auto"/>
        <w:contextualSpacing/>
        <w:jc w:val="both"/>
        <w:rPr>
          <w:rFonts w:ascii="Tahoma" w:hAnsi="Tahoma" w:cs="Tahoma"/>
          <w:szCs w:val="24"/>
          <w:lang w:eastAsia="en-US"/>
        </w:rPr>
      </w:pPr>
      <w:r>
        <w:rPr>
          <w:rFonts w:ascii="Tahoma" w:hAnsi="Tahoma" w:cs="Tahoma"/>
          <w:szCs w:val="24"/>
          <w:lang w:eastAsia="en-US"/>
        </w:rPr>
        <w:t xml:space="preserve">Contratación de una cuadrilla para el mantenimiento de estas infraestructuras de uso público del Parque Rural. </w:t>
      </w:r>
    </w:p>
    <w:p w:rsidR="00432A7E" w:rsidRPr="0001745B" w:rsidRDefault="00432A7E" w:rsidP="0001745B">
      <w:pPr>
        <w:numPr>
          <w:ilvl w:val="0"/>
          <w:numId w:val="14"/>
        </w:numPr>
        <w:spacing w:before="240" w:after="120" w:line="276" w:lineRule="auto"/>
        <w:contextualSpacing/>
        <w:jc w:val="both"/>
        <w:rPr>
          <w:rFonts w:ascii="Tahoma" w:hAnsi="Tahoma" w:cs="Tahoma"/>
          <w:szCs w:val="24"/>
          <w:lang w:eastAsia="en-US"/>
        </w:rPr>
      </w:pPr>
      <w:r>
        <w:rPr>
          <w:rFonts w:ascii="Tahoma" w:hAnsi="Tahoma" w:cs="Tahoma"/>
          <w:szCs w:val="24"/>
          <w:lang w:eastAsia="en-US"/>
        </w:rPr>
        <w:t>Contratación de la edición, suministro y colocación de la señalización necesaria, así como de la actualización de otras señales desfasadas instaladas en el parque en distintos formatos (displays, mesas informativas-interpretativas, otras).</w:t>
      </w:r>
    </w:p>
    <w:p w:rsidR="00432A7E" w:rsidRDefault="00432A7E" w:rsidP="0001745B">
      <w:pPr>
        <w:spacing w:before="240" w:after="120"/>
        <w:jc w:val="both"/>
      </w:pPr>
      <w:r>
        <w:rPr>
          <w:rFonts w:ascii="Tahoma" w:hAnsi="Tahoma" w:cs="Tahoma"/>
          <w:b/>
          <w:bCs/>
          <w:sz w:val="18"/>
          <w:szCs w:val="22"/>
          <w:lang w:eastAsia="en-US"/>
        </w:rPr>
        <w:t>4.5.- UNIDAD ORGÁNICA PARQUE RURAL DE ANAGA</w:t>
      </w:r>
    </w:p>
    <w:p w:rsidR="00432A7E" w:rsidRDefault="00432A7E">
      <w:pPr>
        <w:spacing w:after="120"/>
        <w:jc w:val="both"/>
        <w:rPr>
          <w:rFonts w:ascii="Tahoma" w:hAnsi="Tahoma" w:cs="Tahoma"/>
          <w:szCs w:val="24"/>
          <w:lang w:eastAsia="en-US"/>
        </w:rPr>
      </w:pPr>
      <w:r>
        <w:rPr>
          <w:rFonts w:ascii="Tahoma" w:hAnsi="Tahoma" w:cs="Tahoma"/>
          <w:szCs w:val="24"/>
          <w:lang w:eastAsia="en-US"/>
        </w:rPr>
        <w:t>El Parque Rural de Anaga, al igual que el de Teno son junto con el Parque Nacional de El Teide los espacios que merecen más atención por parte del Cabildo Insular de Tenerife, por lo que significan dentro del concepto medioambiental de nuestra isla. En el caso específico del Parque Rural de Anaga su importancia viene enfatizada por el hecho de haber sido nombrada Reserva de la Biosfera en el año 2015 lo que obliga tanto al Cabildo como al resto de Administraciones que tienen competencia en su gestión a ponernos de acuerdo sobre cuál debe ser el nuevo modelo del Parque Rural que tienda a una gestión integral de los territorios que conforman la Reserva de la Biosfera.</w:t>
      </w:r>
    </w:p>
    <w:p w:rsidR="00432A7E" w:rsidRDefault="00432A7E">
      <w:pPr>
        <w:spacing w:after="120"/>
        <w:jc w:val="both"/>
        <w:rPr>
          <w:rFonts w:ascii="Tahoma" w:hAnsi="Tahoma" w:cs="Tahoma"/>
          <w:szCs w:val="24"/>
          <w:lang w:eastAsia="en-US"/>
        </w:rPr>
      </w:pPr>
      <w:r>
        <w:rPr>
          <w:rFonts w:ascii="Tahoma" w:hAnsi="Tahoma" w:cs="Tahoma"/>
          <w:szCs w:val="24"/>
          <w:lang w:eastAsia="en-US"/>
        </w:rPr>
        <w:t>Este año se conformarán los órganos de gestión, una vez aprobados sus estatutos, que tendrán como objetivo principal iniciar los trabajos para desarrolla el programa de actuación comprometido con la declaración de Reserva de la Biosfera.</w:t>
      </w:r>
    </w:p>
    <w:p w:rsidR="00432A7E" w:rsidRDefault="00432A7E">
      <w:pPr>
        <w:spacing w:after="120"/>
        <w:jc w:val="both"/>
        <w:rPr>
          <w:rFonts w:ascii="Tahoma" w:hAnsi="Tahoma" w:cs="Tahoma"/>
          <w:szCs w:val="24"/>
          <w:lang w:eastAsia="en-US"/>
        </w:rPr>
      </w:pPr>
      <w:r>
        <w:rPr>
          <w:rFonts w:ascii="Tahoma" w:hAnsi="Tahoma" w:cs="Tahoma"/>
          <w:szCs w:val="24"/>
          <w:lang w:eastAsia="en-US"/>
        </w:rPr>
        <w:t>Este año continuaremos con la ejecución de los trabajos comprendidos en el subprograma de infraestructuras de núcleos aprobado en el 2016.</w:t>
      </w:r>
    </w:p>
    <w:p w:rsidR="00432A7E" w:rsidRDefault="00432A7E">
      <w:pPr>
        <w:spacing w:after="200"/>
      </w:pPr>
      <w:r>
        <w:rPr>
          <w:rFonts w:ascii="Tahoma" w:hAnsi="Tahoma" w:cs="Tahoma"/>
          <w:b/>
          <w:sz w:val="18"/>
          <w:szCs w:val="22"/>
          <w:lang w:eastAsia="en-US"/>
        </w:rPr>
        <w:t xml:space="preserve">4.6.- UNIDAD ORGÁNICA DE PLANEAMIENTO E IMPACTO MEDIOAMBIENTAL </w:t>
      </w:r>
    </w:p>
    <w:p w:rsidR="00432A7E" w:rsidRDefault="00432A7E">
      <w:pPr>
        <w:spacing w:after="200"/>
        <w:jc w:val="both"/>
        <w:rPr>
          <w:rFonts w:ascii="Tahoma" w:hAnsi="Tahoma" w:cs="Tahoma"/>
          <w:szCs w:val="24"/>
          <w:lang w:eastAsia="en-US"/>
        </w:rPr>
      </w:pPr>
      <w:r>
        <w:rPr>
          <w:rFonts w:ascii="Tahoma" w:hAnsi="Tahoma" w:cs="Tahoma"/>
          <w:szCs w:val="24"/>
          <w:lang w:eastAsia="en-US"/>
        </w:rPr>
        <w:t>Con la reciente entrada en vigor de la Ley 14/2014, de 26 de diciembre, de Armonización y Simplificación en materia de Protección del Territorio y de los Recursos Naturales, en los procedimientos de Evaluación de Impacto Ambiental de Proyectos, se incorpora como criterio determinante para el sometimiento de dichos proyectos al trámite de evaluación de impacto ambiental, la posible afección de forma apreciable a los lugares de Red Natura 2000.</w:t>
      </w:r>
    </w:p>
    <w:p w:rsidR="00432A7E" w:rsidRDefault="00432A7E">
      <w:pPr>
        <w:spacing w:before="200" w:after="180"/>
        <w:jc w:val="both"/>
        <w:rPr>
          <w:rFonts w:ascii="Tahoma" w:hAnsi="Tahoma" w:cs="Tahoma"/>
          <w:szCs w:val="24"/>
          <w:lang w:eastAsia="en-US"/>
        </w:rPr>
      </w:pPr>
      <w:r>
        <w:rPr>
          <w:rFonts w:ascii="Tahoma" w:hAnsi="Tahoma" w:cs="Tahoma"/>
          <w:szCs w:val="24"/>
          <w:lang w:eastAsia="en-US"/>
        </w:rPr>
        <w:t xml:space="preserve">La emisión de este informe de afección a Red Natura es competencia de los Cabildos, en atención a lo dispuesto en el artículo 45 de esta Ley 14/2014 y en relación con lo previsto en el artículo 4.1º del Decreto 111/2002, de 9 de agosto, de traspaso de funciones de la Administración Pública de la Comunidad Autónoma de Canarias a los Cabildos Insulares en materia de servicios forestales, vías pecuarias y pastos; protección del medio ambiente y  gestión y conservación de Espacios Naturales Protegidos. Por lo que, en el caso concreto del Cabildo Insular de Tenerife, corresponde al Área de Medio Ambiente, Sostenibilidad Territorial y de Recursos y Aguas, en su condición de Gestor de la Red Natura 2000, la valoración de si un determinado proyecto puede afectar de forma apreciable o de forma significativa a los valores que determinaron la declaración del espacio en cuestión como Espacio Natural de la Red Natura 2000. </w:t>
      </w:r>
    </w:p>
    <w:p w:rsidR="00432A7E" w:rsidRDefault="00432A7E">
      <w:pPr>
        <w:spacing w:before="200" w:after="180"/>
        <w:jc w:val="both"/>
        <w:rPr>
          <w:rFonts w:ascii="Tahoma" w:hAnsi="Tahoma" w:cs="Tahoma"/>
          <w:szCs w:val="24"/>
          <w:lang w:eastAsia="en-US"/>
        </w:rPr>
      </w:pPr>
      <w:r>
        <w:rPr>
          <w:rFonts w:ascii="Tahoma" w:hAnsi="Tahoma" w:cs="Tahoma"/>
          <w:szCs w:val="24"/>
          <w:lang w:eastAsia="en-US"/>
        </w:rPr>
        <w:t>Actualmente, la realización de esta valoración por parte de los técnicos gestores de los Espacios Red Natura 2000, requiere de un impulso en la elaboración de los instrumentos de planeamiento de los Espacios Naturales Protegidos de la Red Canaria que forman parte de la Red Ecológica Natura 2000, vigentes o por aprobar, y de los Programas de Desarrollo que deriven de ellos, que permita una adecuada integración de la información ambiental y de las medidas de conservación necesarias para la conservación de los hábitats naturales y de las especies de interés comunitario que motivaron la declaración de estos espacios Red Natura 2000 en dichos instrumentos de ordenación.</w:t>
      </w:r>
    </w:p>
    <w:p w:rsidR="00432A7E" w:rsidRDefault="00432A7E">
      <w:pPr>
        <w:spacing w:before="200" w:after="180"/>
        <w:jc w:val="both"/>
        <w:rPr>
          <w:rFonts w:ascii="Tahoma" w:hAnsi="Tahoma" w:cs="Tahoma"/>
          <w:szCs w:val="24"/>
          <w:lang w:eastAsia="en-US"/>
        </w:rPr>
      </w:pPr>
      <w:r>
        <w:rPr>
          <w:rFonts w:ascii="Tahoma" w:hAnsi="Tahoma" w:cs="Tahoma"/>
          <w:szCs w:val="24"/>
          <w:lang w:eastAsia="en-US"/>
        </w:rPr>
        <w:t xml:space="preserve">La disponibilidad de toda esta información permitirá a los técnicos gestores una valoración más exacta de las posibles afecciones derivadas de los proyectos planteados por los diferentes promotores (ciudadanos, empresas, organismos y diferentes administraciones públicas), lográndose el cumplimiento de uno de los objetivos perseguidos a través de la ley 14/2014, de Armonización y </w:t>
      </w:r>
      <w:r>
        <w:rPr>
          <w:rFonts w:ascii="Tahoma" w:hAnsi="Tahoma" w:cs="Tahoma"/>
          <w:szCs w:val="24"/>
          <w:lang w:eastAsia="en-US"/>
        </w:rPr>
        <w:lastRenderedPageBreak/>
        <w:t>Simplificación, por el que sólo se debe someter al procedimiento de evaluación de impacto ambiental a aquellos proyectos que puedan afectar de forma apreciable a los  espacios integrados en la Red Natura 2000, directa o indirectamente.</w:t>
      </w:r>
    </w:p>
    <w:p w:rsidR="00432A7E" w:rsidRDefault="00432A7E">
      <w:pPr>
        <w:spacing w:before="200" w:after="180"/>
        <w:jc w:val="both"/>
        <w:rPr>
          <w:rFonts w:ascii="Tahoma" w:hAnsi="Tahoma" w:cs="Tahoma"/>
          <w:szCs w:val="24"/>
          <w:lang w:eastAsia="en-US"/>
        </w:rPr>
      </w:pPr>
      <w:r>
        <w:rPr>
          <w:rFonts w:ascii="Tahoma" w:hAnsi="Tahoma" w:cs="Tahoma"/>
          <w:szCs w:val="24"/>
          <w:lang w:eastAsia="en-US"/>
        </w:rPr>
        <w:t xml:space="preserve">Por estos motivos, y a la vista de las nuevas competencias atribuidas a los Cabildos Insulares en materia de formulación y aprobación  de los Planes de Ordenación de los Espacios Naturales, de aquí al 2019, se considera prioritario avanzar en la elaboración de estos Planes de Ordenación y en la integración en los mismos de las medidas apropiadas de conservación de los hábitats naturales y de las especies de interés comunitario que motivaron la declaración de estos espacios Red Natura 2000. </w:t>
      </w:r>
    </w:p>
    <w:p w:rsidR="00432A7E" w:rsidRDefault="00432A7E">
      <w:pPr>
        <w:spacing w:before="200" w:after="180"/>
        <w:jc w:val="both"/>
        <w:rPr>
          <w:rFonts w:ascii="Tahoma" w:hAnsi="Tahoma" w:cs="Tahoma"/>
          <w:szCs w:val="24"/>
          <w:lang w:eastAsia="en-US"/>
        </w:rPr>
      </w:pPr>
      <w:r>
        <w:rPr>
          <w:rFonts w:ascii="Tahoma" w:hAnsi="Tahoma" w:cs="Tahoma"/>
          <w:szCs w:val="24"/>
          <w:lang w:eastAsia="en-US"/>
        </w:rPr>
        <w:t xml:space="preserve">Las líneas de actuación que se desarrollarían durante el período 2015-2019 en relación a este apartado serían: </w:t>
      </w:r>
    </w:p>
    <w:p w:rsidR="00432A7E" w:rsidRDefault="00432A7E">
      <w:pPr>
        <w:numPr>
          <w:ilvl w:val="0"/>
          <w:numId w:val="15"/>
        </w:numPr>
        <w:spacing w:before="240" w:after="120" w:line="276" w:lineRule="auto"/>
        <w:jc w:val="both"/>
        <w:rPr>
          <w:rFonts w:ascii="Tahoma" w:hAnsi="Tahoma" w:cs="Tahoma"/>
          <w:szCs w:val="24"/>
          <w:lang w:eastAsia="en-US"/>
        </w:rPr>
      </w:pPr>
      <w:r>
        <w:rPr>
          <w:rFonts w:ascii="Tahoma" w:hAnsi="Tahoma" w:cs="Tahoma"/>
          <w:szCs w:val="24"/>
          <w:lang w:eastAsia="en-US"/>
        </w:rPr>
        <w:t>Participación en la elaboración de los informes institucionales vinculados a los trámites de consulta e información pública  de los proyectos sometidos al procedimiento de evaluación de impacto ambiental ordinaria o simplificada.</w:t>
      </w:r>
    </w:p>
    <w:p w:rsidR="00432A7E" w:rsidRDefault="00432A7E">
      <w:pPr>
        <w:numPr>
          <w:ilvl w:val="0"/>
          <w:numId w:val="15"/>
        </w:numPr>
        <w:spacing w:before="240" w:after="120" w:line="276" w:lineRule="auto"/>
        <w:ind w:left="896" w:hanging="357"/>
        <w:jc w:val="both"/>
        <w:rPr>
          <w:rFonts w:ascii="Tahoma" w:hAnsi="Tahoma" w:cs="Tahoma"/>
          <w:szCs w:val="24"/>
          <w:lang w:eastAsia="en-US"/>
        </w:rPr>
      </w:pPr>
      <w:r>
        <w:rPr>
          <w:rFonts w:ascii="Tahoma" w:hAnsi="Tahoma" w:cs="Tahoma"/>
          <w:szCs w:val="24"/>
          <w:lang w:eastAsia="en-US"/>
        </w:rPr>
        <w:t xml:space="preserve">Trabajar en el desarrollo de una metodología y unos criterios comunes para la valoración de las posibles afecciones a Red Natura, tomando como base de partida las directrices contenidas en el portal de Referencia de Red Natura 2000, con el fin de que dicha evaluación se realice de la forma más homogénea posible en las diferentes unidades territoriales de gestión de la isla. </w:t>
      </w:r>
    </w:p>
    <w:p w:rsidR="00432A7E" w:rsidRDefault="00432A7E">
      <w:pPr>
        <w:spacing w:before="180" w:after="140"/>
        <w:ind w:left="900"/>
        <w:jc w:val="both"/>
        <w:rPr>
          <w:rFonts w:ascii="Tahoma" w:hAnsi="Tahoma" w:cs="Tahoma"/>
          <w:szCs w:val="24"/>
          <w:lang w:eastAsia="en-US"/>
        </w:rPr>
      </w:pPr>
      <w:r>
        <w:rPr>
          <w:rFonts w:ascii="Tahoma" w:hAnsi="Tahoma" w:cs="Tahoma"/>
          <w:szCs w:val="24"/>
          <w:lang w:eastAsia="en-US"/>
        </w:rPr>
        <w:t>Este trabajo se deberá realizar en coordinación con la Unidad Orgánica de Biodiversidad, las diferentes Unidades Territoriales de Gestión y la Unidad de Coordinación del Servicio Administrativo.</w:t>
      </w:r>
    </w:p>
    <w:p w:rsidR="00432A7E" w:rsidRDefault="00432A7E">
      <w:pPr>
        <w:numPr>
          <w:ilvl w:val="0"/>
          <w:numId w:val="15"/>
        </w:numPr>
        <w:spacing w:before="240" w:after="120" w:line="276" w:lineRule="auto"/>
        <w:ind w:left="896" w:hanging="357"/>
        <w:jc w:val="both"/>
        <w:rPr>
          <w:rFonts w:ascii="Tahoma" w:hAnsi="Tahoma" w:cs="Tahoma"/>
          <w:szCs w:val="24"/>
          <w:lang w:eastAsia="en-US"/>
        </w:rPr>
      </w:pPr>
      <w:r>
        <w:rPr>
          <w:rFonts w:ascii="Tahoma" w:hAnsi="Tahoma" w:cs="Tahoma"/>
          <w:szCs w:val="24"/>
          <w:lang w:eastAsia="en-US"/>
        </w:rPr>
        <w:t>Elaboración de los informes solicitados por otras Áreas del Cabildo en relación a la aplicación de la ley 14/2014 para la tramitación de proyectos concretos.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Respecto a la Planificación Ambiental hay que señalar que las nuevas competencias atribuidas a los Cabildos Insulares en materia de formulación y aprobación  de los Planes de Ordenación de los Espacios Naturales, abren una importante línea de trabajo de aquí al 2019, que permita la realización de una planificación más conectada con la gestión de estos espacios naturales, y que atienda en mayor medida a las necesidades detectadas a lo largo de todos estos años en los que el Cabildo, y en concreto el Área de Medio Ambiente, ha ejercido las competencias en la gestión de los espacios naturales protegidos.</w:t>
      </w:r>
    </w:p>
    <w:p w:rsidR="00432A7E" w:rsidRDefault="00432A7E">
      <w:pPr>
        <w:spacing w:after="200"/>
        <w:jc w:val="both"/>
        <w:rPr>
          <w:rFonts w:ascii="Tahoma" w:hAnsi="Tahoma" w:cs="Tahoma"/>
          <w:szCs w:val="24"/>
          <w:lang w:eastAsia="en-US"/>
        </w:rPr>
      </w:pPr>
      <w:r>
        <w:rPr>
          <w:rFonts w:ascii="Tahoma" w:hAnsi="Tahoma" w:cs="Tahoma"/>
          <w:szCs w:val="24"/>
          <w:lang w:eastAsia="en-US"/>
        </w:rPr>
        <w:t xml:space="preserve">Por ello, en relación a este apartado, las líneas de actuación que se desarrollarían serían: </w:t>
      </w:r>
    </w:p>
    <w:p w:rsidR="00432A7E" w:rsidRDefault="00432A7E">
      <w:pPr>
        <w:numPr>
          <w:ilvl w:val="0"/>
          <w:numId w:val="16"/>
        </w:numPr>
        <w:spacing w:before="120" w:after="120" w:line="276" w:lineRule="auto"/>
        <w:jc w:val="both"/>
        <w:rPr>
          <w:rFonts w:ascii="Tahoma" w:hAnsi="Tahoma" w:cs="Tahoma"/>
          <w:szCs w:val="24"/>
          <w:lang w:eastAsia="en-US"/>
        </w:rPr>
      </w:pPr>
      <w:r>
        <w:rPr>
          <w:rFonts w:ascii="Tahoma" w:hAnsi="Tahoma" w:cs="Tahoma"/>
          <w:szCs w:val="24"/>
          <w:lang w:eastAsia="en-US"/>
        </w:rPr>
        <w:t>Continuar con la redacción y aprobación de aquellos programas de desarrollo, que contribuyan en mayor medida a la realización de una gestión más eficaz y al desarrollo sostenible de estos espacios, por tener una mayor población residente en su interior o por una mayor demanda de uso:</w:t>
      </w:r>
    </w:p>
    <w:p w:rsidR="00432A7E" w:rsidRDefault="00432A7E">
      <w:pPr>
        <w:numPr>
          <w:ilvl w:val="0"/>
          <w:numId w:val="4"/>
        </w:numPr>
        <w:tabs>
          <w:tab w:val="left" w:pos="1440"/>
        </w:tabs>
        <w:spacing w:before="120" w:after="120" w:line="276" w:lineRule="auto"/>
        <w:ind w:left="1440"/>
        <w:jc w:val="both"/>
        <w:rPr>
          <w:rFonts w:ascii="Tahoma" w:hAnsi="Tahoma" w:cs="Tahoma"/>
          <w:szCs w:val="24"/>
          <w:lang w:eastAsia="en-US"/>
        </w:rPr>
      </w:pPr>
      <w:r>
        <w:rPr>
          <w:rFonts w:ascii="Tahoma" w:hAnsi="Tahoma" w:cs="Tahoma"/>
          <w:szCs w:val="24"/>
          <w:lang w:eastAsia="en-US"/>
        </w:rPr>
        <w:t xml:space="preserve">Programa de actuación de Infraestructuras y Mejoras Socioeconómicas en el Parque Rural de Teno </w:t>
      </w:r>
    </w:p>
    <w:p w:rsidR="00432A7E" w:rsidRDefault="00432A7E">
      <w:pPr>
        <w:numPr>
          <w:ilvl w:val="0"/>
          <w:numId w:val="4"/>
        </w:numPr>
        <w:tabs>
          <w:tab w:val="left" w:pos="1440"/>
        </w:tabs>
        <w:spacing w:before="120" w:after="120" w:line="276" w:lineRule="auto"/>
        <w:ind w:left="1440"/>
        <w:jc w:val="both"/>
        <w:rPr>
          <w:rFonts w:ascii="Tahoma" w:hAnsi="Tahoma" w:cs="Tahoma"/>
          <w:szCs w:val="24"/>
          <w:lang w:eastAsia="en-US"/>
        </w:rPr>
      </w:pPr>
      <w:r>
        <w:rPr>
          <w:rFonts w:ascii="Tahoma" w:hAnsi="Tahoma" w:cs="Tahoma"/>
          <w:szCs w:val="24"/>
          <w:lang w:eastAsia="en-US"/>
        </w:rPr>
        <w:t>Programa de Actuación de Conservación en el Parque Rural de Teno</w:t>
      </w:r>
    </w:p>
    <w:p w:rsidR="00432A7E" w:rsidRDefault="00432A7E">
      <w:pPr>
        <w:numPr>
          <w:ilvl w:val="0"/>
          <w:numId w:val="4"/>
        </w:numPr>
        <w:tabs>
          <w:tab w:val="left" w:pos="1440"/>
        </w:tabs>
        <w:spacing w:before="120" w:after="120" w:line="276" w:lineRule="auto"/>
        <w:ind w:left="1440"/>
        <w:jc w:val="both"/>
        <w:rPr>
          <w:rFonts w:ascii="Tahoma" w:hAnsi="Tahoma" w:cs="Tahoma"/>
          <w:szCs w:val="24"/>
          <w:lang w:eastAsia="en-US"/>
        </w:rPr>
      </w:pPr>
      <w:r>
        <w:rPr>
          <w:rFonts w:ascii="Tahoma" w:hAnsi="Tahoma" w:cs="Tahoma"/>
          <w:szCs w:val="24"/>
          <w:lang w:eastAsia="en-US"/>
        </w:rPr>
        <w:t>Programa de Actuación de Aprovechamientos en el Parque Rural de Teno</w:t>
      </w:r>
    </w:p>
    <w:p w:rsidR="00432A7E" w:rsidRDefault="00432A7E">
      <w:pPr>
        <w:numPr>
          <w:ilvl w:val="0"/>
          <w:numId w:val="4"/>
        </w:numPr>
        <w:tabs>
          <w:tab w:val="left" w:pos="1440"/>
        </w:tabs>
        <w:spacing w:before="120" w:after="120" w:line="276" w:lineRule="auto"/>
        <w:ind w:left="1440"/>
        <w:jc w:val="both"/>
        <w:rPr>
          <w:rFonts w:ascii="Tahoma" w:hAnsi="Tahoma" w:cs="Tahoma"/>
          <w:szCs w:val="24"/>
          <w:lang w:eastAsia="en-US"/>
        </w:rPr>
      </w:pPr>
      <w:r>
        <w:rPr>
          <w:rFonts w:ascii="Tahoma" w:hAnsi="Tahoma" w:cs="Tahoma"/>
          <w:szCs w:val="24"/>
          <w:lang w:eastAsia="en-US"/>
        </w:rPr>
        <w:t>Programas de Actuación en Conservación y Aprovechamientos en el Parque Rural de Anaga</w:t>
      </w:r>
    </w:p>
    <w:p w:rsidR="00432A7E" w:rsidRDefault="00432A7E">
      <w:pPr>
        <w:numPr>
          <w:ilvl w:val="0"/>
          <w:numId w:val="4"/>
        </w:numPr>
        <w:tabs>
          <w:tab w:val="left" w:pos="1440"/>
        </w:tabs>
        <w:spacing w:before="120" w:after="120" w:line="276" w:lineRule="auto"/>
        <w:ind w:left="1440"/>
        <w:jc w:val="both"/>
        <w:rPr>
          <w:rFonts w:ascii="Tahoma" w:hAnsi="Tahoma" w:cs="Tahoma"/>
          <w:szCs w:val="24"/>
          <w:lang w:eastAsia="en-US"/>
        </w:rPr>
      </w:pPr>
      <w:r>
        <w:rPr>
          <w:rFonts w:ascii="Tahoma" w:hAnsi="Tahoma" w:cs="Tahoma"/>
          <w:szCs w:val="24"/>
          <w:lang w:eastAsia="en-US"/>
        </w:rPr>
        <w:t>Programas de Actuación en Infraestructuras y Mejora de la Calidad de Vida en el Parque Rural de Anaga.</w:t>
      </w:r>
    </w:p>
    <w:p w:rsidR="00432A7E" w:rsidRDefault="00432A7E">
      <w:pPr>
        <w:spacing w:after="200"/>
        <w:jc w:val="both"/>
        <w:rPr>
          <w:rFonts w:ascii="Tahoma" w:hAnsi="Tahoma" w:cs="Tahoma"/>
          <w:b/>
          <w:bCs/>
          <w:szCs w:val="24"/>
          <w:lang w:eastAsia="en-US"/>
        </w:rPr>
      </w:pPr>
    </w:p>
    <w:p w:rsidR="00432A7E" w:rsidRDefault="00432A7E">
      <w:pPr>
        <w:spacing w:after="200"/>
        <w:jc w:val="both"/>
        <w:rPr>
          <w:rFonts w:ascii="Tahoma" w:hAnsi="Tahoma" w:cs="Tahoma"/>
          <w:b/>
          <w:bCs/>
          <w:szCs w:val="24"/>
          <w:shd w:val="clear" w:color="auto" w:fill="FFFF00"/>
          <w:lang w:eastAsia="en-US"/>
        </w:rPr>
      </w:pPr>
      <w:r>
        <w:rPr>
          <w:rFonts w:ascii="Tahoma" w:hAnsi="Tahoma" w:cs="Tahoma"/>
          <w:b/>
          <w:bCs/>
          <w:szCs w:val="24"/>
          <w:lang w:eastAsia="en-US"/>
        </w:rPr>
        <w:t>5.- SERVICIO TÉCNICO DE DESARROLLO SOSTENIBLE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El próximo ejercicio se pretende licitar y adjudicar el nuevo contrato de gestión de los servicios asociados al complejo ambiental de Tenerife, el cuál parte de forma ineludible de un amplio consenso con los Ayuntamiento que nos permita afrontar el futuro de la gestión de los residuos con el optimismo que nos alinee de forma clara con los objetivos que la Unión Europea se ha marcado no solo en la reducción en la generación de residuos sino incluso en la reutilización de los mismos dentro de los principio de Economía Circular que la UE ha hecho suyos.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Asimismo, se refleja la continuidad del Programa Recíclope de visitas educativo-ambientales al Complejo Ambiental de Tenerife para el curso escolar  2017 - 2018, destinado a mostrar el modo de gestión de los residuos en la Isla y sensibilizar a los ciudadanos en materia medioambiental, así como diferentes actuaciones dirigidas a la divulgación con motivo de la implantación del Plan Territorial de Ordenación de Residuos de la isla de Tenerife y a la marca Tenerife+Sostenible.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La unidad de desarrollo de acciones sostenibles dividirá su trabajo en tres ejes interrelacionados que se enumeran a continuación, cada uno con sus líneas de actuación, y especificando dentro de ellas las acciones que se proponen para el ejercicio 2018.</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EJE 1: SOSTENIBILIDAD AMBIENTAL</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1.1. Cambio climático y energía sostenible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Dentro del Pacto de Los Alcaldes de la UE, se iniciará la ejecución del Plan de Acción para la Energía Sostenible (PAES) de la Corporación y se iniciarán las tareas para realizar el primer seguimiento de los compromisos establecidos por la Comisión Europea en este ámbito.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Desde la citada unidad orgánica se coordinará el trabajo con las restantes áreas del Cabildo y sus empresas y organismos adscritos para la adecuada ejecución del PAES y los compromisos adquiridos, al tiempo que se desarrollarán las funciones del Cabildo como Coordinador del Pacto en Tenerife, especialmente ante los ayuntamientos, facilitándoles apoyo técnico, asesoramiento y coordinación, y se mantendrá el contacto y las gestiones ante la Oficina del Pacto en Bruselas para resolver cuestiones del PAES y problemas o necesidades surgidos a los municipios firmantes.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el año 2018 se acometerá una modificación del PAES para reformularlo en forma de PACES.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Igualmente, se desarrollarán los actos del Día de la Energía correspondiente a 2018, dándole un sentido de participación multisectorial.</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Por último, y en coordinación con el sistema de gestión ambiental del Área (Línea 1.3), se desarrollará la implantación del cálculo de la huella de carbono en el Área de Sostenibilidad, para su posible réplica en el resto de la Corporación.</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1.2. Indicadores de sostenibilidad: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Bajo el principio de la calidad “no se puede mejorar aquello que no se puede medir”, la unidad continuará trabajando en el desarrollo de indicadores de sostenibilidad permanentes, acordes con los dados por la Red EIONET europea y basados para su cálculo en la plataforma corporativa Business Intelligence que proporcionará a todo el Cabildo el Área Tenerife 2030 a partir de enero.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Los indicadores son una herramienta indispensable para poder objetivar la sostenibilidad real de las distintas políticas implicadas, haciendo medible un objetivo difuso como es el desarrollo sostenible. </w:t>
      </w:r>
      <w:r>
        <w:rPr>
          <w:rFonts w:ascii="Tahoma" w:hAnsi="Tahoma" w:cs="Tahoma"/>
          <w:szCs w:val="24"/>
          <w:lang w:eastAsia="en-US"/>
        </w:rPr>
        <w:lastRenderedPageBreak/>
        <w:t>Toda política económica o empresarial que se desee aplicar con criterios de sostenibilidad debe contar con estos indicadores, de forma que se pueda evaluar su impacto real sobre la misma. Estos indicadores también servirían como un criterio, no sólo de evaluación, sino de elección de las medidas o actividades a favorecer, permitiendo seleccionar aquellos ámbitos económicos que mayor potencial de sostenibilidad poseen.</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1.3. Sistema de gestión ambiental del Área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El Área continuará el mantenimiento y evolución de su sistema de gestión ambiental basado en las normas ISO 14001 y EMAS mediante una asistencia técnica externa, que llevará a cabo las tareas principales (actualización del sistema documental y la legislación, inspecciones de consumos, residuos, etc., cumplimiento del plan de objetivos anual, desarrollo del plan de comunicación y elaboración de la declaración ambiental anual, etc.) así como asesorará técnicamente en las auditorías anuales, interna y externa. Se mantendrá una coordinación con el sistema de gestión ISO-EMAS del Parque Nacional del Teide para desarrollar una gestión integrada.</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Asimismo, se mejorarán las dotaciones de contenedores de recogida selectiva y la cartelería de información y concienciación.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Se continuará la extensión de buenas prácticas y criterios ambientales y sociales a otros centros de trabajo del Área y a otras áreas del Cabildo, retomando el trabajo de la Comisión Interdepartamental de Buenas Prácticas Sostenibles.</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EJE 2: SOSTENIBILIDAD SOCIAL</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2.1. Participación ciudadana y relaciones con la sociedad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Una vez creada la </w:t>
      </w:r>
      <w:r>
        <w:rPr>
          <w:rFonts w:ascii="Tahoma" w:hAnsi="Tahoma" w:cs="Tahoma"/>
          <w:b/>
          <w:szCs w:val="24"/>
          <w:lang w:eastAsia="en-US"/>
        </w:rPr>
        <w:t>Cátedra de Sostenibilidad y Medio Ambiente del Área con la Universidad de La Laguna</w:t>
      </w:r>
      <w:r>
        <w:rPr>
          <w:rFonts w:ascii="Tahoma" w:hAnsi="Tahoma" w:cs="Tahoma"/>
          <w:szCs w:val="24"/>
          <w:lang w:eastAsia="en-US"/>
        </w:rPr>
        <w:t>, se pondrán en funcionamientos distintas líneas de actuación de: Investigación, Formación, Innovación, Transferencia, Sensibilización y Estrategias del Cabildo.</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Las acciones principales necesarias para 2018 en estas cuatro líneas son: Mapa de sostenibilidad de la ULL, constitución de comisiones de trabajo, elaboración del catálogo de ofertas temáticas, diseños comunicacionales (logo, web, redes), convocatoria de proyectos y premios de investigación, publicaciones, introducción de la sostenibilidad en los currículos, talleres de competencias, ofertas para TFG y prácticas externas, celebración de la I Semana de la Sostenibilidad de la ULL y apoyo a las estrategias y proyectos de sostenibilidad del Cabildo.</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2.2. Voluntariado Ambiental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2018 se iniciará la ejecución del Plan de Actuaciones de Voluntariado y Participación Social en Materia de Sostenibilidad, Medio Ambiente y Seguridad y que incluye las sublíneas de: conservación y mejora de los recursos naturales y del territorio, conservación y mejora del patrimonio cultural y agroecología, buen uso de las infraestructuras y equipamientos para actividades recreativas, turísticas y deportivas en la naturaleza, buenas prácticas sostenibles, incendios forestales, protección civil y emergencias y formación y participación del voluntariado. Dichas líneas de trabajo se desarrollarán principalmente mediante la continuidad de la encomienda de gestión a la empresa IDECO, SAU para el funcionamiento de la Oficina de la Participación y el Voluntariado Ambientales del Área, que necesita ver reforzados sus efectivos.</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2.3. Responsabilidad social corporativa (RSC)</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lastRenderedPageBreak/>
        <w:t xml:space="preserve">Incluye toda la acción en promoción y coordinación de la aportación de empresas a la gestión y conservación del medio ambiente, ya sea mediante patrocinio, voluntariado corporativo o participación directa en proyectos ambientales.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2018 se pondrá en marcha una estrategia del Área para enlazar el catálogo de empresas con RSC que se ha elaborado, con proyectos previstos por los servicios territoriales del Área, así como se promoverá la coordinación con: la estrategia Tenerife+Sostenible y su cartera de empresas, Turismo de Tenerife – SPET, Ashotel, Cámara de Comercio, etc..., mejorando la comunicación y la interlocución desde el ámbito del Cabildo, así como los incentivos para la colaboración, y reforzando los vínculos entre las entidades.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Se prevé también dentro de esta estrategia la creación de una plataforma de conexión interactiva para funcionamiento entre entidades promotoras y empresas, así como para posibilitar opciones de crowdfunding destinado a iniciativas locales. Asimismo, la edición de un posible boletín anual donde se reconozca públicamente a las empresas colaboradoras, la edición de materiales de información en formato digital y en idiomas, dirigido especialmente a empresas y potenciales entidades colaboradoras (también en idiomas, especialmente inglés y alemán) y el refuerzo de la colaboración con centros como la ULL, universidad Europea y otros centros de formación  e investigación.</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2.4. Custodia del Territorio</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Es una línea paralela a la del voluntariado ambiental, donde se promueven proyectos de conservación y apoyo al medio ambiente, con participación de propietarios privados de terrenos, y coordinación con las denominadas entidades de custodia.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2018 se continuará con el apoyo al proyecto de custodia para la conservación de las Charcas de Tejina y se emprenderá la experiencia de custodia en el área de Los Campeches (Icod el Alto) para mejoras agroambientales en coordinación con los agricultores y vecinos de la zona, Ayuntamiento de Los Realejos y Área de Agricultura del Cabildo, todo coordinado por la Oficina de la Participación y Voluntariado Ambientales del Área de Medio Ambiente, con vistas a la armonización de las tareas agrícolas con la conservación de la biodiversidad y el paisaje, así como con la prevención de incendios.</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2.5. Comunicación e información del Área</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Se desarrollará un sistema de comunicación e información, que conllevará la gestión del portal web temático unificado del Área, la intranet corporativa, las redes sociales, la presencia en medios de comunicación para difusión de las actividades del Área (documentales y espacios televisivos, patrocinio de programas de radio y TV), y se gestionará la presencia en prensa digital y papel.</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2.6. Recursos culturales y patrimonio inmaterial en el medio ambiente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Se continuará con la coordinación del proyecto de recuperación del Camino Viejo de Candelaria, incluyendo las mejoras en el camino (Señalización y ejecución del acondicionamiento de algunos hitos del camino), la organización de las IV Jornadas anuales, la mejora y gestión de la página web del proyecto y las acciones de voluntariado.</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Se emprenderá una línea de promoción de otros proyectos y convenios de recuperación y dinamización de caminos históricos y patrimoniales u otros elementos diversos, comenzando por un seminario sobre “Paisaje y Caminos de Peregrinación”.</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EJE 3: SOSTENIBILIDAD ECONÓMICA</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3.1. Financiación extrapresupuestaria y fondos europeos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lastRenderedPageBreak/>
        <w:t>Se continuará con la contratación externa de los servicios de búsqueda y consecución de fondos extrapresupuestarios, en especial, fondos de cofinanciación comunitaria dirigidos a proyectos del Área o compartidos con otras Administraciones, incluso de países terceros.</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3.2. Desarrollo urbano sostenible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Continuidad del proyecto Ecoeje Birmagen – Costa de Añaza, trabajo piloto en materia de sostenibilidad urbana y rural, con vocación de ser replicado en otras zonas de la isla y con el que se podría acceder a importantes fondos comunitarios europeos. Mediante el proyecto se estudian las posibilidades de gestión creativa de los recursos e iniciativas ecosociales existentes en el territorio y los barrios comprendidos entre la Montaña Birmagen, en el municipio de El Rosario, hasta la costa de Añaza, en el de Santa Cruz, todo ello en aras de elaborar un plan ejecutivo en busca de la mejora ambiental, económica y social para la zona.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Las materias y recursos que se van a abordar para diseñar las acciones del proyecto son agrícolas, energéticos, climáticos, del ciclo del agua, gestión de los residuos, ocio y turismo sostenibles, habitabilidad de los edificios, mejora de las condiciones de vida, tecnologías smart, movilidad, oportunidades de empleo, etc., y los dos pilares fundamentales en los que se asienta toda la metodología a emplear son: la participación, para contar prioritariamente con la opinión y las preferencias de la ciudadanía, y la transversalidad entre las administraciones y el sector privado, para generar en modo colaborativo todo tipo de sinergias entre los distintos actores concurrentes posibles, tales como ayuntamientos, comunidad autónoma, áreas del Cabildo, asociaciones, representantes vecinales, centros docentes, universidad, empresas, clústeres empresariales, etc.</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 xml:space="preserve">Línea 3.3. Empresa y empleo verdes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Continuidad, dentro del Convenio Marco con la Cámara de Comercio provincial, del servicio de la Línea de Consulta Ambiental Empresarial, en sus tareas de asesoramiento a empresarios, autónomos y emprendedores, así como de actualización y promoción del Banco de Ideas de Negocios Ambientales Sostenibles.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Asimismo, implantación en los proyectos del Área de la Hoja de Ruta hacia una Europa Eficiente en el Uso de los Recursos: COM (2011) 571 final.</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3.4. Economía social, colaborativa y del Bien Común</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La contribución a un modelo económico innovador que permita una sostenibilidad duradera y justa es objetivo esencial del Área, para lo que se potenciarán las acciones en pro de la economía social y colaborativa y se elaborará un proyecto para la implantación de un modelo de Economía del Bien Común en la institución, los municipios y las empresas, de acuerdo con la matriz y el balance del bien común. Se trataría de un proyecto a medio plazo con la participación del Campo de Energía del Bien Común de Tenerife, la Cámara de Comercio y la ULL.</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3.5. Valoración de recursos naturales y servicios ecosistémicos – integración de externalidades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Con la finalidad de integrar la variable ambiental en la economía y en el cálculo realista del crecimiento y la riqueza, se diseñarán objetivos y se promoverá un estudio para la internalización de la valoración económica de los recursos naturales, servicios ecosistémicos e impactos ambientales sobre el PIB insular, incluyendo la evaluación del valor económico que aportan los espacios naturales protegidos a la economía insular.</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Este sería el paso previo a un nuevo enfoque de la promoción de sectores económicos próximos a la sostenibilidad, con perspectivas de futuro en la isla para la implantación de una verdadera economía circular.</w:t>
      </w:r>
    </w:p>
    <w:p w:rsidR="00432A7E" w:rsidRDefault="00432A7E">
      <w:pPr>
        <w:spacing w:before="300" w:after="120"/>
        <w:jc w:val="both"/>
        <w:rPr>
          <w:rFonts w:ascii="Tahoma" w:hAnsi="Tahoma" w:cs="Tahoma"/>
          <w:szCs w:val="24"/>
          <w:lang w:eastAsia="en-US"/>
        </w:rPr>
      </w:pPr>
    </w:p>
    <w:p w:rsidR="00432A7E" w:rsidRDefault="00432A7E">
      <w:pPr>
        <w:spacing w:after="200"/>
        <w:jc w:val="both"/>
        <w:rPr>
          <w:rFonts w:ascii="Tahoma" w:hAnsi="Tahoma" w:cs="Tahoma"/>
          <w:b/>
          <w:bCs/>
          <w:szCs w:val="24"/>
          <w:shd w:val="clear" w:color="auto" w:fill="FFFF00"/>
          <w:lang w:eastAsia="en-US"/>
        </w:rPr>
      </w:pPr>
      <w:r>
        <w:rPr>
          <w:rFonts w:ascii="Tahoma" w:hAnsi="Tahoma" w:cs="Tahoma"/>
          <w:b/>
          <w:bCs/>
          <w:szCs w:val="24"/>
          <w:lang w:eastAsia="en-US"/>
        </w:rPr>
        <w:t>6.- SERVICIO TÉCNICO DE USO PÚBLICO Y EDUCACIÓN AMBIENTAL</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El Objetivo general del Servicio es el de dinamizar la gestión del uso público del medio natural a nivel insular y potenciarlo como recurso estratégico insular:</w:t>
      </w:r>
    </w:p>
    <w:p w:rsidR="00432A7E" w:rsidRDefault="00432A7E">
      <w:pPr>
        <w:numPr>
          <w:ilvl w:val="0"/>
          <w:numId w:val="17"/>
        </w:numPr>
        <w:spacing w:before="300" w:after="120" w:line="276" w:lineRule="auto"/>
        <w:contextualSpacing/>
        <w:jc w:val="both"/>
        <w:rPr>
          <w:rFonts w:ascii="Tahoma" w:hAnsi="Tahoma" w:cs="Tahoma"/>
          <w:szCs w:val="24"/>
          <w:lang w:eastAsia="en-US"/>
        </w:rPr>
      </w:pPr>
      <w:r>
        <w:rPr>
          <w:rFonts w:ascii="Tahoma" w:hAnsi="Tahoma" w:cs="Tahoma"/>
          <w:szCs w:val="24"/>
          <w:lang w:eastAsia="en-US"/>
        </w:rPr>
        <w:t>Para generar un mejor conocimiento y valoración de la biodiversidad y su conservación, mejorando la convivencia entre la sociedad y la naturaleza,</w:t>
      </w:r>
    </w:p>
    <w:p w:rsidR="00432A7E" w:rsidRDefault="00432A7E">
      <w:pPr>
        <w:numPr>
          <w:ilvl w:val="0"/>
          <w:numId w:val="17"/>
        </w:numPr>
        <w:spacing w:before="300" w:after="120" w:line="276" w:lineRule="auto"/>
        <w:contextualSpacing/>
        <w:jc w:val="both"/>
        <w:rPr>
          <w:rFonts w:ascii="Tahoma" w:hAnsi="Tahoma" w:cs="Tahoma"/>
          <w:szCs w:val="24"/>
          <w:lang w:eastAsia="en-US"/>
        </w:rPr>
      </w:pPr>
      <w:r>
        <w:rPr>
          <w:rFonts w:ascii="Tahoma" w:hAnsi="Tahoma" w:cs="Tahoma"/>
          <w:szCs w:val="24"/>
          <w:lang w:eastAsia="en-US"/>
        </w:rPr>
        <w:t>Para mejorar la calidad de vida de la población, y especialmente, la economía local de las zonas próximas al medio natural,</w:t>
      </w:r>
    </w:p>
    <w:p w:rsidR="00432A7E" w:rsidRDefault="00432A7E">
      <w:pPr>
        <w:numPr>
          <w:ilvl w:val="0"/>
          <w:numId w:val="17"/>
        </w:numPr>
        <w:spacing w:before="300" w:after="120" w:line="276" w:lineRule="auto"/>
        <w:contextualSpacing/>
        <w:jc w:val="both"/>
        <w:rPr>
          <w:rFonts w:ascii="Tahoma" w:hAnsi="Tahoma" w:cs="Tahoma"/>
          <w:szCs w:val="24"/>
          <w:lang w:eastAsia="en-US"/>
        </w:rPr>
      </w:pPr>
      <w:r>
        <w:rPr>
          <w:rFonts w:ascii="Tahoma" w:hAnsi="Tahoma" w:cs="Tahoma"/>
          <w:szCs w:val="24"/>
          <w:lang w:eastAsia="en-US"/>
        </w:rPr>
        <w:t>Para reforzar el valor turístico de Tenerife como destino de naturaleza sostenible».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Los objetivos específicos son:</w:t>
      </w:r>
    </w:p>
    <w:p w:rsidR="00432A7E" w:rsidRDefault="00432A7E">
      <w:pPr>
        <w:numPr>
          <w:ilvl w:val="0"/>
          <w:numId w:val="18"/>
        </w:numPr>
        <w:spacing w:before="300" w:after="120" w:line="276" w:lineRule="auto"/>
        <w:contextualSpacing/>
        <w:jc w:val="both"/>
        <w:rPr>
          <w:rFonts w:ascii="Tahoma" w:hAnsi="Tahoma" w:cs="Tahoma"/>
          <w:szCs w:val="24"/>
          <w:lang w:eastAsia="en-US"/>
        </w:rPr>
      </w:pPr>
      <w:r>
        <w:rPr>
          <w:rFonts w:ascii="Tahoma" w:hAnsi="Tahoma" w:cs="Tahoma"/>
          <w:szCs w:val="24"/>
          <w:lang w:eastAsia="en-US"/>
        </w:rPr>
        <w:t>Disponer de una red de senderos, rutas, y equipamientos en la naturaleza estructuradas, y definidas de forma colaborativa y participada entre administraciones gestoras y agentes sociales, basada en criterios de sostenibilidad,  calidad, seguridad, imagen única, con puntos de interés interpretados que permitan un mayor disfrute, comprensión  y respeto de los valores naturales y culturales del medio por el que discurren, con un sistema integrado de mantenimiento, sistema integrado de promoción y divulgación, y que permita el desarrollo  socioeconómico local.</w:t>
      </w:r>
    </w:p>
    <w:p w:rsidR="00432A7E" w:rsidRDefault="00432A7E">
      <w:pPr>
        <w:numPr>
          <w:ilvl w:val="0"/>
          <w:numId w:val="18"/>
        </w:numPr>
        <w:spacing w:before="300" w:after="120" w:line="276" w:lineRule="auto"/>
        <w:contextualSpacing/>
        <w:jc w:val="both"/>
        <w:rPr>
          <w:rFonts w:ascii="Tahoma" w:hAnsi="Tahoma" w:cs="Tahoma"/>
          <w:szCs w:val="24"/>
          <w:lang w:eastAsia="en-US"/>
        </w:rPr>
      </w:pPr>
      <w:r>
        <w:rPr>
          <w:rFonts w:ascii="Tahoma" w:hAnsi="Tahoma" w:cs="Tahoma"/>
          <w:szCs w:val="24"/>
          <w:lang w:eastAsia="en-US"/>
        </w:rPr>
        <w:t>Incrementar la sensibilización de la población de Tenerife, residente o visitante, para propiciar un cambio en sus valores y actitudes con respecto a la necesidad de un uso equilibrado de los recursos naturales y de las áreas protegidas, fomentando el desarrollo sostenible, a través de instrumentos como la información y la comunicación, la formación y la capacitación, la participación social y la investigación y evaluación; promoviendo, en todo momento la coordinación de criterios y procedimientos entre todas las entidades y particulares que desarrollan programas y actividades de comunicación y educación ambiental.</w:t>
      </w:r>
    </w:p>
    <w:p w:rsidR="00432A7E" w:rsidRDefault="00432A7E">
      <w:pPr>
        <w:numPr>
          <w:ilvl w:val="0"/>
          <w:numId w:val="18"/>
        </w:numPr>
        <w:spacing w:before="300" w:after="120" w:line="276" w:lineRule="auto"/>
        <w:contextualSpacing/>
        <w:jc w:val="both"/>
        <w:rPr>
          <w:rFonts w:ascii="Tahoma" w:hAnsi="Tahoma" w:cs="Tahoma"/>
          <w:szCs w:val="24"/>
          <w:lang w:eastAsia="en-US"/>
        </w:rPr>
      </w:pPr>
      <w:r>
        <w:rPr>
          <w:rFonts w:ascii="Tahoma" w:hAnsi="Tahoma" w:cs="Tahoma"/>
          <w:szCs w:val="24"/>
          <w:lang w:eastAsia="en-US"/>
        </w:rPr>
        <w:t>La creación, mejora y mantenimiento de las infraestructuras de uso público tales como senderos, rutas, áreas recreativas, zonas de acampada, albergues, centros de visitantes, puntos de información, etc.,  y las acciones de información, capacitación, educación y promoción generarán puestos de trabajo directos. Asimismo la utilización de dichas infraestructuras por las empresas locales de turismo en la naturaleza, así como por los visitantes de la isla, generará puestos de trabajo indirectos en el sector turístico.</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el año 2018 se procederá al desarrollo de la 3ª fase de definición del modelo de uso público de nuestros espacios naturales que pivotará entorno a la participación ciudadana y de agentes implicados.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De forma paralela se continuarán acometiendo tareas de mantenimiento integrales en senderos de la isla que nos permitan obtener los datos necesarios para una próxima licitación en bloque del mantenimiento de la red de senderos de Tenerife.</w:t>
      </w:r>
    </w:p>
    <w:p w:rsidR="00432A7E" w:rsidRDefault="00432A7E">
      <w:pPr>
        <w:spacing w:before="300" w:after="120"/>
        <w:jc w:val="both"/>
        <w:rPr>
          <w:rFonts w:ascii="Tahoma" w:hAnsi="Tahoma" w:cs="Tahoma"/>
          <w:szCs w:val="24"/>
          <w:lang w:eastAsia="en-US"/>
        </w:rPr>
      </w:pPr>
    </w:p>
    <w:p w:rsidR="00432A7E" w:rsidRDefault="00432A7E">
      <w:pPr>
        <w:spacing w:after="200"/>
        <w:jc w:val="both"/>
        <w:rPr>
          <w:rFonts w:ascii="Tahoma" w:hAnsi="Tahoma" w:cs="Tahoma"/>
          <w:b/>
          <w:bCs/>
          <w:szCs w:val="24"/>
          <w:shd w:val="clear" w:color="auto" w:fill="FFFF00"/>
          <w:lang w:eastAsia="en-US"/>
        </w:rPr>
      </w:pPr>
      <w:r>
        <w:rPr>
          <w:rFonts w:ascii="Tahoma" w:hAnsi="Tahoma" w:cs="Tahoma"/>
          <w:b/>
          <w:bCs/>
          <w:szCs w:val="24"/>
          <w:lang w:eastAsia="en-US"/>
        </w:rPr>
        <w:t>7.- PARQUE NACIONAL DEL TEIDE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En el año 2017 se ha producido el debate sobre el futuro modelo de gestión que queremos implantar en el Teide.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Hay que recordar que el objetivo no es otro que buscar la excelencia mediante la incorporación de una serie de servicios que reporten al Parque Nacional del Teide un valor añadido. Dicho servicios supondrán un coste adicional que habrá que decidir si es soportado mediante el cobro por la </w:t>
      </w:r>
      <w:r>
        <w:rPr>
          <w:rFonts w:ascii="Tahoma" w:hAnsi="Tahoma" w:cs="Tahoma"/>
          <w:szCs w:val="24"/>
          <w:lang w:eastAsia="en-US"/>
        </w:rPr>
        <w:lastRenderedPageBreak/>
        <w:t>prestación de dichos servicios, garantizando siempre la gratuidad de aquellos que se consideren básicos.</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La propuesta de presupuesto, es concordante con las especificaciones del Plan Rector de Uso y Gestión del Parque Nacional del Teide y coherente con el Marco Plurianual de Actuaciones para el Desarrollo de Tenerife (MEDI).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El capítulo 2 Gastos corrientes permitirá el funcionamiento del Parque Nacional del Teide, siendo los principales gastos los destinados a prevención de incendios, limpieza y mantenimiento y apoyo a la vigilancia y el uso público. </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El capítulo 6 Inversiones se subdivide en dos grandes líneas: </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de Actuación 5.4.1. Uso Público del Parque Nacional del Teide.</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 xml:space="preserve">Se plantea la mejora de varias de las infraestructuras y equipamientos de uso  público del Parque Nacional del Teide, entre las que destacan la red de senderos y pistas, los Centros de Visitantes y los jardines botánicos y de flora autóctona. </w:t>
      </w:r>
    </w:p>
    <w:p w:rsidR="00432A7E" w:rsidRDefault="00432A7E">
      <w:pPr>
        <w:spacing w:before="300" w:after="120"/>
        <w:jc w:val="both"/>
        <w:rPr>
          <w:rFonts w:ascii="Tahoma" w:hAnsi="Tahoma" w:cs="Tahoma"/>
          <w:szCs w:val="24"/>
          <w:u w:val="single"/>
          <w:lang w:eastAsia="en-US"/>
        </w:rPr>
      </w:pPr>
      <w:r>
        <w:rPr>
          <w:rFonts w:ascii="Tahoma" w:hAnsi="Tahoma" w:cs="Tahoma"/>
          <w:szCs w:val="24"/>
          <w:u w:val="single"/>
          <w:lang w:eastAsia="en-US"/>
        </w:rPr>
        <w:t>Línea de Actuación 5.4.2: Conservación del medio natural</w:t>
      </w:r>
    </w:p>
    <w:p w:rsidR="00432A7E" w:rsidRDefault="00432A7E">
      <w:pPr>
        <w:spacing w:before="300" w:after="120"/>
        <w:jc w:val="both"/>
        <w:rPr>
          <w:rFonts w:ascii="Tahoma" w:hAnsi="Tahoma" w:cs="Tahoma"/>
          <w:szCs w:val="24"/>
          <w:lang w:eastAsia="en-US"/>
        </w:rPr>
      </w:pPr>
      <w:r>
        <w:rPr>
          <w:rFonts w:ascii="Tahoma" w:hAnsi="Tahoma" w:cs="Tahoma"/>
          <w:szCs w:val="24"/>
          <w:lang w:eastAsia="en-US"/>
        </w:rPr>
        <w:t>Esta línea incluye todas actuaciones tendentes a mantener y mejorar el estado de conservación de las especies y hábitats presentes en el Parque Nacional del Teide, una gestión adecuada de los herbívoros introducidos (conejos y muflones), mediante la instalación de vallados de protección frente a los mismos y el control cinegético de sus poblaciones y proyectos de restauración paisajística de zonas degradadas.</w:t>
      </w:r>
    </w:p>
    <w:p w:rsidR="00432A7E" w:rsidRDefault="00432A7E">
      <w:pPr>
        <w:rPr>
          <w:rFonts w:ascii="Tahoma" w:hAnsi="Tahoma" w:cs="Tahoma"/>
          <w:szCs w:val="22"/>
        </w:rPr>
      </w:pPr>
    </w:p>
    <w:p w:rsidR="00432A7E" w:rsidRDefault="00432A7E">
      <w:pPr>
        <w:rPr>
          <w:rFonts w:ascii="Tahoma" w:hAnsi="Tahoma" w:cs="Tahoma"/>
          <w:szCs w:val="22"/>
        </w:rPr>
        <w:sectPr w:rsidR="00432A7E">
          <w:headerReference w:type="default" r:id="rId90"/>
          <w:footerReference w:type="default" r:id="rId91"/>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54" type="#_x0000_t75" style="width:632pt;height:228pt">
            <v:imagedata r:id="rId92"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93"/>
          <w:footerReference w:type="default" r:id="rId94"/>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55" type="#_x0000_t75" style="width:636pt;height:228pt">
            <v:imagedata r:id="rId95"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96"/>
          <w:footerReference w:type="default" r:id="rId97"/>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56" type="#_x0000_t75" style="width:653pt;height:228pt">
            <v:imagedata r:id="rId98"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99"/>
          <w:footerReference w:type="default" r:id="rId100"/>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EMPLEO, COMERCIO, INDUSTRIA Y DESARROLLO ECONÓMICO</w:t>
      </w:r>
    </w:p>
    <w:p w:rsidR="00432A7E" w:rsidRDefault="00432A7E">
      <w:pPr>
        <w:rPr>
          <w:rFonts w:ascii="Tahoma" w:hAnsi="Tahoma" w:cs="Tahoma"/>
          <w:szCs w:val="22"/>
        </w:rPr>
      </w:pPr>
    </w:p>
    <w:p w:rsidR="00432A7E" w:rsidRDefault="00432A7E">
      <w:pPr>
        <w:rPr>
          <w:rFonts w:ascii="Tahoma" w:hAnsi="Tahoma" w:cs="Tahoma"/>
          <w:szCs w:val="22"/>
        </w:rPr>
      </w:pPr>
    </w:p>
    <w:p w:rsidR="00432A7E" w:rsidRDefault="00432A7E">
      <w:pPr>
        <w:jc w:val="both"/>
        <w:rPr>
          <w:rFonts w:ascii="Tahoma" w:hAnsi="Tahoma" w:cs="Tahoma"/>
          <w:szCs w:val="22"/>
        </w:rPr>
      </w:pPr>
      <w:r>
        <w:rPr>
          <w:rFonts w:ascii="Tahoma" w:hAnsi="Tahoma" w:cs="Tahoma"/>
          <w:szCs w:val="22"/>
        </w:rPr>
        <w:t xml:space="preserve">Para el ejercicio 2018 esta Área cuenta con un presupuesto de </w:t>
      </w:r>
      <w:r>
        <w:rPr>
          <w:rFonts w:ascii="Tahoma" w:hAnsi="Tahoma" w:cs="Tahoma"/>
          <w:b/>
          <w:szCs w:val="22"/>
        </w:rPr>
        <w:t>19,8 millones de euros</w:t>
      </w:r>
      <w:r>
        <w:rPr>
          <w:rFonts w:ascii="Tahoma" w:hAnsi="Tahoma" w:cs="Tahoma"/>
          <w:szCs w:val="22"/>
        </w:rPr>
        <w:t>.</w:t>
      </w:r>
    </w:p>
    <w:p w:rsidR="00432A7E" w:rsidRDefault="00432A7E">
      <w:pPr>
        <w:jc w:val="both"/>
        <w:rPr>
          <w:rFonts w:ascii="Tahoma" w:hAnsi="Tahoma" w:cs="Tahoma"/>
          <w:szCs w:val="22"/>
        </w:rPr>
      </w:pPr>
    </w:p>
    <w:p w:rsidR="00432A7E" w:rsidRDefault="00432A7E">
      <w:pPr>
        <w:rPr>
          <w:rFonts w:ascii="Tahoma" w:hAnsi="Tahoma" w:cs="Tahoma"/>
          <w:b/>
          <w:szCs w:val="22"/>
          <w:u w:val="single"/>
        </w:rPr>
      </w:pPr>
    </w:p>
    <w:p w:rsidR="00432A7E" w:rsidRPr="000E66AF" w:rsidRDefault="00432A7E">
      <w:pPr>
        <w:spacing w:after="120"/>
        <w:ind w:firstLine="709"/>
        <w:jc w:val="both"/>
        <w:rPr>
          <w:rFonts w:ascii="Tahoma" w:hAnsi="Tahoma" w:cs="Tahoma"/>
          <w:lang w:eastAsia="zh-CN"/>
        </w:rPr>
      </w:pPr>
      <w:r w:rsidRPr="000E66AF">
        <w:rPr>
          <w:rFonts w:ascii="Tahoma" w:hAnsi="Tahoma" w:cs="Tahoma"/>
          <w:lang w:eastAsia="zh-CN"/>
        </w:rPr>
        <w:t>Las competencias del Área pueden agruparse en dos grandes apartados:</w:t>
      </w:r>
    </w:p>
    <w:p w:rsidR="00432A7E" w:rsidRPr="000E66AF" w:rsidRDefault="00432A7E">
      <w:pPr>
        <w:numPr>
          <w:ilvl w:val="0"/>
          <w:numId w:val="19"/>
        </w:numPr>
        <w:spacing w:after="120"/>
        <w:ind w:left="708" w:firstLine="426"/>
        <w:jc w:val="both"/>
        <w:rPr>
          <w:rFonts w:ascii="Tahoma" w:hAnsi="Tahoma" w:cs="Tahoma"/>
          <w:lang w:eastAsia="zh-CN"/>
        </w:rPr>
      </w:pPr>
      <w:r w:rsidRPr="000E66AF">
        <w:rPr>
          <w:rFonts w:ascii="Tahoma" w:hAnsi="Tahoma" w:cs="Tahoma"/>
          <w:lang w:eastAsia="zh-CN"/>
        </w:rPr>
        <w:t>Competencias relativas al empleo, fomento y promoción de las actividades económicas de la Isla.</w:t>
      </w:r>
    </w:p>
    <w:p w:rsidR="00432A7E" w:rsidRPr="000E66AF" w:rsidRDefault="00432A7E">
      <w:pPr>
        <w:numPr>
          <w:ilvl w:val="0"/>
          <w:numId w:val="20"/>
        </w:numPr>
        <w:tabs>
          <w:tab w:val="left" w:pos="360"/>
        </w:tabs>
        <w:spacing w:after="120"/>
        <w:ind w:left="708" w:firstLine="426"/>
        <w:jc w:val="both"/>
        <w:rPr>
          <w:rFonts w:ascii="Tahoma" w:hAnsi="Tahoma" w:cs="Tahoma"/>
          <w:lang w:eastAsia="zh-CN"/>
        </w:rPr>
      </w:pPr>
      <w:r w:rsidRPr="000E66AF">
        <w:rPr>
          <w:rFonts w:ascii="Tahoma" w:hAnsi="Tahoma" w:cs="Tahoma"/>
          <w:lang w:eastAsia="zh-CN"/>
        </w:rPr>
        <w:t xml:space="preserve">Promoción industrial, incluyendo actividades clasificadas. </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lang w:eastAsia="zh-CN"/>
        </w:rPr>
        <w:t>El Presupuesto para el ejercicio de 2018 continúa incidiendo en medidas que favorezcan la creación de empleo, tanto a través de acciones directas para los desempleados como mediante estrategias que faciliten la creación y consolidación de empresas, al tiempo que impulsa su competitividad e innovación.</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I) El primer bloque (</w:t>
      </w:r>
      <w:r w:rsidRPr="000E66AF">
        <w:rPr>
          <w:rFonts w:ascii="Tahoma" w:hAnsi="Tahoma" w:cs="Tahoma"/>
          <w:b/>
          <w:szCs w:val="24"/>
          <w:lang w:eastAsia="zh-CN"/>
        </w:rPr>
        <w:t>empleo, fomento y promoción de las actividades económicas de la Isla</w:t>
      </w:r>
      <w:r w:rsidRPr="000E66AF">
        <w:rPr>
          <w:rFonts w:ascii="Tahoma" w:hAnsi="Tahoma" w:cs="Tahoma"/>
          <w:szCs w:val="24"/>
          <w:lang w:eastAsia="zh-CN"/>
        </w:rPr>
        <w:t>), se consolida como una de las líneas de trabajo centrales del Área mediante la aplicación de las estrategias señaladas en el Plan Insular de Emprendimiento y el Plan de Acción por el Empleo.</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En el marco Plan Insular de Emprendimiento, en ejecución desde el año 2012 y actualizado en 2017 para el periodo 2017-2022, se desarrolla un importante conjunto de actuaciones tendentes al fomento de la actividad empresarial en la Isla mediante la creación y consolidación de nuevas empresas. Entre  otras, destacamos actividades como el asesoramiento a emprendedores que desean poner en marcha un negocio, acciones formativas con la finalidad de dotar a emprendedores y empresarios de una serie de herramientas que les permitan introducir una serie de mejoras en la gestión de su actividad; financiación de nuevos proyectos empresariales y fomento de la cooperación empresarial.</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Todo este conjunto de acciones han permitido dar servicios a un número creciente de usuarios, facilitando, entre otros, asesoramiento a 1.100 emprendedores al año y formación a otras 850 personas en cursos y talleres formativos de diversas materias relacionadas con la gestión empresarial y técnicas para la creación de empresas.  Es importante señalar que el contexto actual, se mantiene el emprendimiento como una opción de empleo más inmediata, lo que se traduce en una demanda continua de nuestros servicios.</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Al mismo tiempo, se realiza una apuesta firme por la cooperación con otras instituciones especializadas en el impulso de políticas sectoriales, como la Cámara de Comercio, como fórmula de potenciación de las fortalezas de todos los participantes a fin de lograr unos resultados más eficaces en el mantenimiento de las empresas y la lucha contra el desempleo.</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De forma específica, los diferentes programas presupuestarios que incluyen las políticas enmarcadas en las competencias del Área en materia de fomento y promoción de las actividades económicas de la Isla pretenden incidir en las siguientes cuestiones:</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 xml:space="preserve">a) En el programa de </w:t>
      </w:r>
      <w:r w:rsidRPr="000E66AF">
        <w:rPr>
          <w:rFonts w:ascii="Tahoma" w:hAnsi="Tahoma" w:cs="Tahoma"/>
          <w:b/>
          <w:bCs/>
          <w:szCs w:val="24"/>
          <w:lang w:eastAsia="zh-CN"/>
        </w:rPr>
        <w:t>Gastos Comunes</w:t>
      </w:r>
      <w:r w:rsidRPr="000E66AF">
        <w:rPr>
          <w:rFonts w:ascii="Tahoma" w:hAnsi="Tahoma" w:cs="Tahoma"/>
          <w:szCs w:val="24"/>
          <w:lang w:eastAsia="zh-CN"/>
        </w:rPr>
        <w:t xml:space="preserve"> de Desarrollo Económico, se mantiene el volumen de gasto a fin de favorecer el conjunto de políticas de fomento del desarrollo económico.</w:t>
      </w:r>
    </w:p>
    <w:p w:rsidR="00432A7E" w:rsidRPr="000E66AF" w:rsidRDefault="00432A7E">
      <w:pPr>
        <w:spacing w:after="120"/>
        <w:ind w:firstLine="709"/>
        <w:jc w:val="both"/>
        <w:rPr>
          <w:rFonts w:ascii="Tahoma" w:hAnsi="Tahoma" w:cs="Tahoma"/>
          <w:lang w:eastAsia="zh-CN"/>
        </w:rPr>
      </w:pPr>
      <w:r w:rsidRPr="000E66AF">
        <w:rPr>
          <w:rFonts w:ascii="Tahoma" w:hAnsi="Tahoma" w:cs="Tahoma"/>
          <w:szCs w:val="24"/>
          <w:lang w:eastAsia="zh-CN"/>
        </w:rPr>
        <w:t xml:space="preserve">b) En el programa </w:t>
      </w:r>
      <w:r w:rsidRPr="000E66AF">
        <w:rPr>
          <w:rFonts w:ascii="Tahoma" w:hAnsi="Tahoma" w:cs="Tahoma"/>
          <w:b/>
          <w:bCs/>
          <w:szCs w:val="24"/>
          <w:lang w:eastAsia="zh-CN"/>
        </w:rPr>
        <w:t>Apoyo al Sector Comercial</w:t>
      </w:r>
      <w:r w:rsidRPr="000E66AF">
        <w:rPr>
          <w:rFonts w:ascii="Tahoma" w:hAnsi="Tahoma" w:cs="Tahoma"/>
          <w:szCs w:val="24"/>
          <w:lang w:eastAsia="zh-CN"/>
        </w:rPr>
        <w:t xml:space="preserve"> se incluyen acciones dirigidas a la modernización del comercio tradicional, así como a la promoción de las zonas comerciales. En este último aspecto, se pretende continuar con el apoyo a la realización de actividades continuadas y permanentes de dinamización de la actividad comercial y de servicios complementarios en esos espacios urbanos, con la participación de los agentes públicos y privados que interactúan en los mismos, así como mejorar la comercialización de los productos tradicionales de las diferentes comarcas de la isla, introduciendo mejoras en la forma de comercializarlos y adaptando sus formatos a los cambios en los gustos de los consumidores.</w:t>
      </w:r>
    </w:p>
    <w:p w:rsidR="00432A7E" w:rsidRDefault="00432A7E">
      <w:pPr>
        <w:jc w:val="both"/>
        <w:rPr>
          <w:rFonts w:ascii="Tahoma" w:hAnsi="Tahoma" w:cs="Tahoma"/>
          <w:color w:val="000000"/>
          <w:szCs w:val="24"/>
          <w:lang w:eastAsia="zh-CN"/>
        </w:rPr>
      </w:pPr>
      <w:r>
        <w:rPr>
          <w:rFonts w:ascii="Tahoma" w:hAnsi="Tahoma" w:cs="Tahoma"/>
          <w:color w:val="000000"/>
          <w:szCs w:val="24"/>
          <w:lang w:eastAsia="zh-CN"/>
        </w:rPr>
        <w:tab/>
        <w:t xml:space="preserve">Este programa integra las acciones previstas en el </w:t>
      </w:r>
      <w:r>
        <w:rPr>
          <w:rFonts w:ascii="Tahoma" w:hAnsi="Tahoma" w:cs="Tahoma"/>
          <w:b/>
          <w:color w:val="000000"/>
          <w:szCs w:val="24"/>
          <w:lang w:eastAsia="zh-CN"/>
        </w:rPr>
        <w:t>Programa 2.13 de Zonas Comerciales Abiertas del Marco Estratégico de Inversiones de Tenerife (MEDI) -Eje 2.7-</w:t>
      </w:r>
      <w:r>
        <w:rPr>
          <w:rFonts w:ascii="Tahoma" w:hAnsi="Tahoma" w:cs="Tahoma"/>
          <w:color w:val="000000"/>
          <w:szCs w:val="24"/>
          <w:lang w:eastAsia="zh-CN"/>
        </w:rPr>
        <w:t xml:space="preserve">, mediante el que se pretende favorecer el desarrollo del comercio local de los municipios de la isla mediante la creación </w:t>
      </w:r>
      <w:r>
        <w:rPr>
          <w:rFonts w:ascii="Tahoma" w:hAnsi="Tahoma" w:cs="Tahoma"/>
          <w:color w:val="000000"/>
          <w:szCs w:val="24"/>
          <w:lang w:eastAsia="zh-CN"/>
        </w:rPr>
        <w:lastRenderedPageBreak/>
        <w:t xml:space="preserve">de Zonas Comerciales Abiertas, entendido como un espacio urbano delimitado que agrupa una oferta integrada de comercios y negocios independientes que cooperan entre sí para mejorar su atractivo y compartir servicios, en el que se pretende realizar una gestión profesional mediante la participación pública y privada y que se dirige a su mercado mediante una imagen y una estrategia única. </w:t>
      </w:r>
    </w:p>
    <w:p w:rsidR="00432A7E" w:rsidRDefault="00432A7E">
      <w:pPr>
        <w:spacing w:after="120"/>
        <w:ind w:firstLine="709"/>
        <w:jc w:val="both"/>
        <w:rPr>
          <w:rFonts w:ascii="Tahoma" w:hAnsi="Tahoma" w:cs="Tahoma"/>
          <w:szCs w:val="24"/>
          <w:lang w:eastAsia="zh-CN"/>
        </w:rPr>
      </w:pP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 xml:space="preserve">c) En el programa dirigido al </w:t>
      </w:r>
      <w:r w:rsidRPr="000E66AF">
        <w:rPr>
          <w:rFonts w:ascii="Tahoma" w:hAnsi="Tahoma" w:cs="Tahoma"/>
          <w:b/>
          <w:bCs/>
          <w:szCs w:val="24"/>
          <w:lang w:eastAsia="zh-CN"/>
        </w:rPr>
        <w:t>Apoyo a Empresas</w:t>
      </w:r>
      <w:r w:rsidRPr="000E66AF">
        <w:rPr>
          <w:rFonts w:ascii="Tahoma" w:hAnsi="Tahoma" w:cs="Tahoma"/>
          <w:szCs w:val="24"/>
          <w:lang w:eastAsia="zh-CN"/>
        </w:rPr>
        <w:t xml:space="preserve">, las actuaciones previstas están centradas en el apoyo al sector textil (mediante el apoyo al programa de Promoción del Sector Textil de Tenerife) y en la modernización y potenciación de las PYMES (para lo cual se prevé, entre otras acciones,  continuar favoreciendo la creación de nuevas empresas mediante sistemas que faciliten al acceso a servicios específicos de asesoramiento adaptados y personalizados según las necesidades de las empresas, al tiempo que se adapta el método de atención al emprendedor por un sistema que profundiza en el conocimiento por este de su negocio y el entorno), lo que permitiría complementar las acciones actualmente impulsadas desde el Plan Insular de Emprendimiento, cuyo objetivo fundamental es mejorar la capacidad de atención y de impulso del Cabildo Insular a la iniciativa emprendedora de forma coordinada con otros agentes públicos y privados de Tenerife. </w:t>
      </w:r>
    </w:p>
    <w:p w:rsidR="00432A7E" w:rsidRPr="000E66AF" w:rsidRDefault="00432A7E">
      <w:pPr>
        <w:spacing w:after="120"/>
        <w:ind w:firstLine="709"/>
        <w:jc w:val="both"/>
        <w:rPr>
          <w:rFonts w:ascii="Tahoma" w:hAnsi="Tahoma" w:cs="Tahoma"/>
          <w:lang w:eastAsia="zh-CN"/>
        </w:rPr>
      </w:pPr>
      <w:r w:rsidRPr="000E66AF">
        <w:rPr>
          <w:rFonts w:ascii="Tahoma" w:hAnsi="Tahoma" w:cs="Tahoma"/>
          <w:szCs w:val="24"/>
          <w:lang w:eastAsia="zh-CN"/>
        </w:rPr>
        <w:t>Paralelamente, se pretende contribuir a un mejor desarrollo de la actividad industrial en la isla mediante el impulso de la Estrategia de Mejora de los Polígonos Industriales de Tenerife, con la que se pretende adecuar estos espacios a los requerimientos y necesidades de una economía que precisa aprovechar todas las oportunidades que faciliten la mayor competitividad del territorio insular.</w:t>
      </w:r>
    </w:p>
    <w:p w:rsidR="00432A7E" w:rsidRDefault="00432A7E">
      <w:pPr>
        <w:jc w:val="both"/>
        <w:rPr>
          <w:rFonts w:ascii="Tahoma" w:hAnsi="Tahoma" w:cs="Tahoma"/>
          <w:color w:val="000000"/>
          <w:szCs w:val="24"/>
          <w:lang w:eastAsia="zh-CN"/>
        </w:rPr>
      </w:pPr>
      <w:r>
        <w:rPr>
          <w:rFonts w:ascii="Tahoma" w:hAnsi="Tahoma" w:cs="Tahoma"/>
          <w:color w:val="000000"/>
          <w:szCs w:val="24"/>
          <w:lang w:eastAsia="zh-CN"/>
        </w:rPr>
        <w:tab/>
        <w:t xml:space="preserve">Dentro de este programa presupuestario están contempladas las acciones del MEDI previstas en el Subprograma "PYME y emprendimiento", integrado en el Programa 3.5 "Tenerife por el Empleo", a través del cual se pretende prestar asesoramiento a emprendedores y empresas consolidadas para generar proyectos empresariales y mejorar su competitividad. </w:t>
      </w:r>
    </w:p>
    <w:p w:rsidR="00432A7E" w:rsidRPr="000E66AF" w:rsidRDefault="00432A7E">
      <w:pPr>
        <w:spacing w:after="120"/>
        <w:ind w:firstLine="709"/>
        <w:jc w:val="both"/>
        <w:rPr>
          <w:rFonts w:ascii="Tahoma" w:hAnsi="Tahoma" w:cs="Tahoma"/>
          <w:szCs w:val="24"/>
          <w:lang w:eastAsia="zh-CN"/>
        </w:rPr>
      </w:pP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 xml:space="preserve">d) En el programa de </w:t>
      </w:r>
      <w:r w:rsidRPr="000E66AF">
        <w:rPr>
          <w:rFonts w:ascii="Tahoma" w:hAnsi="Tahoma" w:cs="Tahoma"/>
          <w:b/>
          <w:bCs/>
          <w:szCs w:val="24"/>
          <w:lang w:eastAsia="zh-CN"/>
        </w:rPr>
        <w:t>Artesanía</w:t>
      </w:r>
      <w:r w:rsidRPr="000E66AF">
        <w:rPr>
          <w:rFonts w:ascii="Tahoma" w:hAnsi="Tahoma" w:cs="Tahoma"/>
          <w:szCs w:val="24"/>
          <w:lang w:eastAsia="zh-CN"/>
        </w:rPr>
        <w:t xml:space="preserve"> (Competencias Transferidas) se prevé, entre otras acciones, la organización y fomento de eventos de difusión y promoción de la actividad artesanal. Así mismo, se pretende continuar con la puesta en marcha de iniciativas que permitan aumentar las posibilidades de comercialización de los productos artesanos y fomentar la profesionalización del sector, como es el caso del Mercado Itinerante de Artesanía y el asesoramiento a artesanos a través de un programa específico para emprendedores artesanos, en el que se pretende facilitarles herramientas de gestión y comercialización personalizadas, a través del diagnóstico individualizado de su negocio y el apoyo directo del servicio de asesoramiento a emprendedores de esta Corporación.</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Al mismo tiempo, se pretende profundizar en la conservación de los oficios tradicionales a través de la ejecución de las medidas contempladas en el Plan Insular de Artesanía, a través del impulso de la investigación y documentación de los oficios en riesgo de desaparición.</w:t>
      </w: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 xml:space="preserve">e) En el programa de </w:t>
      </w:r>
      <w:r w:rsidRPr="000E66AF">
        <w:rPr>
          <w:rFonts w:ascii="Tahoma" w:hAnsi="Tahoma" w:cs="Tahoma"/>
          <w:b/>
          <w:bCs/>
          <w:szCs w:val="24"/>
          <w:lang w:eastAsia="zh-CN"/>
        </w:rPr>
        <w:t>Estudios y Servicios</w:t>
      </w:r>
      <w:r w:rsidRPr="000E66AF">
        <w:rPr>
          <w:rFonts w:ascii="Tahoma" w:hAnsi="Tahoma" w:cs="Tahoma"/>
          <w:szCs w:val="24"/>
          <w:lang w:eastAsia="zh-CN"/>
        </w:rPr>
        <w:t>, se continúa con la realización de trabajos específicos relacionados con las actividades del Área, tales como el suelo industrial, la información sobre estadísticas de turismo, estudios sobre la repercusión económica de la inmigración, el apoyo a la creación de actividad comercial en espacios urbanos, etc. mediante estrategias que hagan más accesible la información para la toma de decisiones económicas.</w:t>
      </w:r>
    </w:p>
    <w:p w:rsidR="00432A7E" w:rsidRPr="000E66AF" w:rsidRDefault="00432A7E">
      <w:pPr>
        <w:ind w:firstLine="708"/>
        <w:jc w:val="both"/>
        <w:rPr>
          <w:rFonts w:ascii="Tahoma" w:hAnsi="Tahoma" w:cs="Tahoma"/>
          <w:lang w:eastAsia="zh-CN"/>
        </w:rPr>
      </w:pPr>
      <w:r w:rsidRPr="000E66AF">
        <w:rPr>
          <w:rFonts w:ascii="Tahoma" w:hAnsi="Tahoma" w:cs="Tahoma"/>
          <w:szCs w:val="24"/>
          <w:lang w:eastAsia="zh-CN"/>
        </w:rPr>
        <w:t xml:space="preserve">f) Las dotaciones presupuestarias previstas en el programa de la </w:t>
      </w:r>
      <w:r w:rsidRPr="000E66AF">
        <w:rPr>
          <w:rFonts w:ascii="Tahoma" w:hAnsi="Tahoma" w:cs="Tahoma"/>
          <w:b/>
          <w:bCs/>
          <w:szCs w:val="24"/>
          <w:lang w:eastAsia="zh-CN"/>
        </w:rPr>
        <w:t>Oficina del Consumidor</w:t>
      </w:r>
      <w:r w:rsidRPr="000E66AF">
        <w:rPr>
          <w:rFonts w:ascii="Tahoma" w:hAnsi="Tahoma" w:cs="Tahoma"/>
          <w:szCs w:val="24"/>
          <w:lang w:eastAsia="zh-CN"/>
        </w:rPr>
        <w:t xml:space="preserve"> están centradas en trabajos específicos y formación en temas de consumo y calidad, en la realización de estudios sobre estas materias, la elaboración de material divulgativo y en la dinamización del Observatorio de la Calidad de Tenerife (OCATEN), cobrando especial relevancia la ejecución de diferentes actividades en el marco de la celebración del Año Insular de la Calidad durante 2018.</w:t>
      </w:r>
    </w:p>
    <w:p w:rsidR="00432A7E" w:rsidRPr="000E66AF" w:rsidRDefault="00432A7E">
      <w:pPr>
        <w:ind w:firstLine="708"/>
        <w:jc w:val="both"/>
        <w:rPr>
          <w:rFonts w:ascii="Tahoma" w:hAnsi="Tahoma" w:cs="Tahoma"/>
          <w:lang w:eastAsia="zh-CN"/>
        </w:rPr>
      </w:pPr>
    </w:p>
    <w:p w:rsidR="00432A7E" w:rsidRPr="000E66AF" w:rsidRDefault="00432A7E">
      <w:pPr>
        <w:ind w:firstLine="708"/>
        <w:jc w:val="both"/>
        <w:rPr>
          <w:rFonts w:ascii="Tahoma" w:hAnsi="Tahoma" w:cs="Tahoma"/>
          <w:szCs w:val="24"/>
          <w:lang w:eastAsia="zh-CN"/>
        </w:rPr>
      </w:pPr>
      <w:r w:rsidRPr="000E66AF">
        <w:rPr>
          <w:rFonts w:ascii="Tahoma" w:hAnsi="Tahoma" w:cs="Tahoma"/>
          <w:szCs w:val="24"/>
          <w:lang w:eastAsia="zh-CN"/>
        </w:rPr>
        <w:t>Así mismo, se prevé continuar con la realización de diversos concursos, dirigidos tanto a alumnos como a docentes de educación primaria y secundaria, para incentivar la reflexión y la profundización en la formación para un consumo responsable.</w:t>
      </w:r>
    </w:p>
    <w:p w:rsidR="00432A7E" w:rsidRPr="000E66AF" w:rsidRDefault="00432A7E">
      <w:pPr>
        <w:ind w:firstLine="708"/>
        <w:jc w:val="both"/>
        <w:rPr>
          <w:rFonts w:ascii="Tahoma" w:hAnsi="Tahoma" w:cs="Tahoma"/>
          <w:szCs w:val="24"/>
          <w:lang w:eastAsia="zh-CN"/>
        </w:rPr>
      </w:pPr>
    </w:p>
    <w:p w:rsidR="00432A7E" w:rsidRPr="000E66AF" w:rsidRDefault="00432A7E">
      <w:pPr>
        <w:spacing w:after="120"/>
        <w:ind w:firstLine="709"/>
        <w:jc w:val="both"/>
        <w:rPr>
          <w:rFonts w:ascii="Tahoma" w:hAnsi="Tahoma" w:cs="Tahoma"/>
          <w:szCs w:val="24"/>
          <w:lang w:eastAsia="zh-CN"/>
        </w:rPr>
      </w:pPr>
      <w:r w:rsidRPr="000E66AF">
        <w:rPr>
          <w:rFonts w:ascii="Tahoma" w:hAnsi="Tahoma" w:cs="Tahoma"/>
          <w:szCs w:val="24"/>
          <w:lang w:eastAsia="zh-CN"/>
        </w:rPr>
        <w:t xml:space="preserve">II) Las </w:t>
      </w:r>
      <w:r w:rsidRPr="000E66AF">
        <w:rPr>
          <w:rFonts w:ascii="Tahoma" w:hAnsi="Tahoma" w:cs="Tahoma"/>
          <w:b/>
          <w:szCs w:val="24"/>
          <w:u w:val="single"/>
          <w:lang w:eastAsia="zh-CN"/>
        </w:rPr>
        <w:t>acciones en materia de Empleo</w:t>
      </w:r>
      <w:r w:rsidRPr="000E66AF">
        <w:rPr>
          <w:rFonts w:ascii="Tahoma" w:hAnsi="Tahoma" w:cs="Tahoma"/>
          <w:szCs w:val="24"/>
          <w:lang w:eastAsia="zh-CN"/>
        </w:rPr>
        <w:t xml:space="preserve"> constituyen gran parte del conjunto desarrollado por el Área. El Plan Insular de Acción por el Empleo, cuyo objetivo principal es facilitar la reentrada en el mercado de trabajo de aquellos colectivos que se encuentran actualmente en especiales dificultades </w:t>
      </w:r>
      <w:r w:rsidRPr="000E66AF">
        <w:rPr>
          <w:rFonts w:ascii="Tahoma" w:hAnsi="Tahoma" w:cs="Tahoma"/>
          <w:szCs w:val="24"/>
          <w:lang w:eastAsia="zh-CN"/>
        </w:rPr>
        <w:lastRenderedPageBreak/>
        <w:t>para acceder a un empleo y evitar la situación de exclusión social, mediante el fomento de la contratación y la formación, centra las actividades directas del Área en materia de empleo y se han convertido en referencia para la elaboración del Programa 4.1 Tenerife por el Empleo del Marco Estratégico de Inversiones de Tenerife (MEDI) que recoge gran parte de las iniciativas previstas para el próximo ejercicio, destacando que este Programa de Empleo será financiado en un alto porcentaje mediante el Fondo de Desarrollo de Canarias (FDCAN) creado a mediados de 2016 por el Gobierno Regional para promover la realización de acciones que contribuyan a la cohesión económica social y territorial, así como al desarrollo económico de Canarias y a la creación de empleo en las islas, siendo los Cabildos Insulares sus principales ejecutores.</w:t>
      </w:r>
    </w:p>
    <w:p w:rsidR="00432A7E" w:rsidRPr="000E66AF" w:rsidRDefault="00432A7E">
      <w:pPr>
        <w:spacing w:after="120"/>
        <w:ind w:firstLine="709"/>
        <w:jc w:val="both"/>
        <w:rPr>
          <w:rFonts w:ascii="Tahoma" w:hAnsi="Tahoma" w:cs="Tahoma"/>
          <w:b/>
          <w:szCs w:val="24"/>
          <w:lang w:eastAsia="zh-CN"/>
        </w:rPr>
      </w:pPr>
      <w:r w:rsidRPr="000E66AF">
        <w:rPr>
          <w:rFonts w:ascii="Tahoma" w:hAnsi="Tahoma" w:cs="Tahoma"/>
          <w:szCs w:val="24"/>
          <w:lang w:eastAsia="zh-CN"/>
        </w:rPr>
        <w:t xml:space="preserve">En el presupuesto 2018, destaca la realización de las siguientes acciones y proyectos en materia de Empleo: </w:t>
      </w:r>
    </w:p>
    <w:p w:rsidR="00432A7E" w:rsidRPr="000E66AF" w:rsidRDefault="00432A7E">
      <w:pPr>
        <w:numPr>
          <w:ilvl w:val="0"/>
          <w:numId w:val="21"/>
        </w:numPr>
        <w:tabs>
          <w:tab w:val="left" w:pos="0"/>
        </w:tabs>
        <w:spacing w:after="120"/>
        <w:ind w:left="357" w:hanging="357"/>
        <w:jc w:val="both"/>
        <w:rPr>
          <w:rFonts w:ascii="Tahoma" w:hAnsi="Tahoma" w:cs="Tahoma"/>
          <w:b/>
          <w:szCs w:val="24"/>
          <w:lang w:eastAsia="zh-CN"/>
        </w:rPr>
      </w:pPr>
      <w:r w:rsidRPr="000E66AF">
        <w:rPr>
          <w:rFonts w:ascii="Tahoma" w:hAnsi="Tahoma" w:cs="Tahoma"/>
          <w:b/>
          <w:szCs w:val="24"/>
          <w:lang w:eastAsia="zh-CN"/>
        </w:rPr>
        <w:t>Barrios por el Empleo-Juntos más fuertes</w:t>
      </w:r>
      <w:r w:rsidRPr="000E66AF">
        <w:rPr>
          <w:rFonts w:ascii="Tahoma" w:hAnsi="Tahoma" w:cs="Tahoma"/>
          <w:szCs w:val="24"/>
          <w:lang w:eastAsia="zh-CN"/>
        </w:rPr>
        <w:t>: supone la continuación del proyecto con la aplicación de la metodología aplicada en la orientación laboral personalizada como por constituir un modelo de cooperación entre instituciones sin ánimo de lucro especializadas en la lucha contra el desempleo y de incentivación de la participación ciudadana y empresarial en territorios de actuación locales, en los que se combina el diagnóstico local y prospección, la formación, y la inserción laboral. Este proyecto ha tenido el reconocimiento público de buena práctica.</w:t>
      </w:r>
    </w:p>
    <w:p w:rsidR="00432A7E" w:rsidRPr="000E66AF" w:rsidRDefault="00432A7E">
      <w:pPr>
        <w:numPr>
          <w:ilvl w:val="0"/>
          <w:numId w:val="21"/>
        </w:numPr>
        <w:tabs>
          <w:tab w:val="left" w:pos="0"/>
        </w:tabs>
        <w:spacing w:after="120"/>
        <w:ind w:left="357" w:hanging="357"/>
        <w:jc w:val="both"/>
        <w:rPr>
          <w:rFonts w:ascii="Tahoma" w:hAnsi="Tahoma" w:cs="Tahoma"/>
          <w:b/>
          <w:szCs w:val="24"/>
          <w:lang w:eastAsia="zh-CN"/>
        </w:rPr>
      </w:pPr>
      <w:r w:rsidRPr="000E66AF">
        <w:rPr>
          <w:rFonts w:ascii="Tahoma" w:hAnsi="Tahoma" w:cs="Tahoma"/>
          <w:b/>
          <w:szCs w:val="24"/>
          <w:lang w:eastAsia="zh-CN"/>
        </w:rPr>
        <w:t>Iníciate</w:t>
      </w:r>
      <w:r w:rsidRPr="000E66AF">
        <w:rPr>
          <w:rFonts w:ascii="Tahoma" w:hAnsi="Tahoma" w:cs="Tahoma"/>
          <w:szCs w:val="24"/>
          <w:lang w:eastAsia="zh-CN"/>
        </w:rPr>
        <w:t>, se trata de un proyecto de inserción y emprendimiento social dirigido prioritariamente a jóvenes para mejorar su cualificación además de sus competencias para lograr un empleo.</w:t>
      </w:r>
    </w:p>
    <w:p w:rsidR="00432A7E" w:rsidRPr="000E66AF" w:rsidRDefault="00432A7E">
      <w:pPr>
        <w:numPr>
          <w:ilvl w:val="0"/>
          <w:numId w:val="21"/>
        </w:numPr>
        <w:tabs>
          <w:tab w:val="left" w:pos="0"/>
        </w:tabs>
        <w:spacing w:after="120"/>
        <w:ind w:left="357" w:hanging="357"/>
        <w:jc w:val="both"/>
        <w:rPr>
          <w:rFonts w:ascii="Tahoma" w:hAnsi="Tahoma" w:cs="Tahoma"/>
          <w:b/>
          <w:szCs w:val="24"/>
          <w:lang w:eastAsia="zh-CN"/>
        </w:rPr>
      </w:pPr>
      <w:r w:rsidRPr="000E66AF">
        <w:rPr>
          <w:rFonts w:ascii="Tahoma" w:hAnsi="Tahoma" w:cs="Tahoma"/>
          <w:b/>
          <w:szCs w:val="24"/>
          <w:lang w:eastAsia="zh-CN"/>
        </w:rPr>
        <w:t>Estímulos para el empleo</w:t>
      </w:r>
      <w:r w:rsidRPr="000E66AF">
        <w:rPr>
          <w:rFonts w:ascii="Tahoma" w:hAnsi="Tahoma" w:cs="Tahoma"/>
          <w:szCs w:val="24"/>
          <w:lang w:eastAsia="zh-CN"/>
        </w:rPr>
        <w:t>, persigue la incentivación de la contratación de personas desempleadas con escasa formación pero que hayan seguido un proceso de adaptación mediante la realización de una formación profesionalizante no reglada impartida por entidades sociales especializadas.</w:t>
      </w:r>
    </w:p>
    <w:p w:rsidR="00432A7E" w:rsidRPr="000E66AF" w:rsidRDefault="00432A7E">
      <w:pPr>
        <w:numPr>
          <w:ilvl w:val="0"/>
          <w:numId w:val="21"/>
        </w:numPr>
        <w:tabs>
          <w:tab w:val="left" w:pos="0"/>
        </w:tabs>
        <w:spacing w:after="120"/>
        <w:ind w:left="357" w:hanging="357"/>
        <w:jc w:val="both"/>
        <w:rPr>
          <w:rFonts w:ascii="Tahoma" w:hAnsi="Tahoma" w:cs="Tahoma"/>
          <w:szCs w:val="24"/>
          <w:lang w:eastAsia="zh-CN"/>
        </w:rPr>
      </w:pPr>
      <w:r w:rsidRPr="000E66AF">
        <w:rPr>
          <w:rFonts w:ascii="Tahoma" w:hAnsi="Tahoma" w:cs="Tahoma"/>
          <w:b/>
          <w:szCs w:val="24"/>
          <w:lang w:eastAsia="zh-CN"/>
        </w:rPr>
        <w:t>Programas para la formación continua de desempleados</w:t>
      </w:r>
      <w:r w:rsidRPr="000E66AF">
        <w:rPr>
          <w:rFonts w:ascii="Tahoma" w:hAnsi="Tahoma" w:cs="Tahoma"/>
          <w:lang w:eastAsia="zh-CN"/>
        </w:rPr>
        <w:t xml:space="preserve"> </w:t>
      </w:r>
      <w:r w:rsidRPr="000E66AF">
        <w:rPr>
          <w:rFonts w:ascii="Tahoma" w:hAnsi="Tahoma" w:cs="Tahoma"/>
          <w:szCs w:val="24"/>
          <w:lang w:eastAsia="zh-CN"/>
        </w:rPr>
        <w:t>con baja cualificación que se encuentren en situación de desempleo, en competencias básicas que favorezcan sus oportunidades de empleo de acuerdo con los nichos de empleo detectados o demandas empresariales específicas, proyecto que se hará en colaboración con el apoyo de entidades sociales especializadas.</w:t>
      </w:r>
    </w:p>
    <w:p w:rsidR="00432A7E" w:rsidRPr="000E66AF" w:rsidRDefault="00432A7E">
      <w:pPr>
        <w:numPr>
          <w:ilvl w:val="0"/>
          <w:numId w:val="21"/>
        </w:numPr>
        <w:tabs>
          <w:tab w:val="left" w:pos="0"/>
        </w:tabs>
        <w:spacing w:after="120"/>
        <w:ind w:left="357" w:hanging="357"/>
        <w:jc w:val="both"/>
        <w:rPr>
          <w:rFonts w:ascii="Tahoma" w:hAnsi="Tahoma" w:cs="Tahoma"/>
          <w:szCs w:val="24"/>
          <w:lang w:eastAsia="zh-CN"/>
        </w:rPr>
      </w:pPr>
      <w:r w:rsidRPr="000E66AF">
        <w:rPr>
          <w:rFonts w:ascii="Tahoma" w:hAnsi="Tahoma" w:cs="Tahoma"/>
          <w:szCs w:val="24"/>
          <w:lang w:eastAsia="zh-CN"/>
        </w:rPr>
        <w:t xml:space="preserve">El </w:t>
      </w:r>
      <w:r w:rsidRPr="000E66AF">
        <w:rPr>
          <w:rFonts w:ascii="Tahoma" w:hAnsi="Tahoma" w:cs="Tahoma"/>
          <w:b/>
          <w:szCs w:val="24"/>
          <w:lang w:eastAsia="zh-CN"/>
        </w:rPr>
        <w:t>Plan de Acción para el Empleo</w:t>
      </w:r>
      <w:r w:rsidRPr="000E66AF">
        <w:rPr>
          <w:rFonts w:ascii="Tahoma" w:hAnsi="Tahoma" w:cs="Tahoma"/>
          <w:szCs w:val="24"/>
          <w:lang w:eastAsia="zh-CN"/>
        </w:rPr>
        <w:t xml:space="preserve"> prevé subvenciones para el fomento de la contratación laboral indefinida, tanto para la incorporación de personas desempleadas al mercado de trabajo como para la mejora de la calidad de las contrataciones.</w:t>
      </w:r>
    </w:p>
    <w:p w:rsidR="00432A7E" w:rsidRPr="000E66AF"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szCs w:val="24"/>
          <w:lang w:eastAsia="zh-CN"/>
        </w:rPr>
        <w:t xml:space="preserve">El </w:t>
      </w:r>
      <w:r w:rsidRPr="000E66AF">
        <w:rPr>
          <w:rFonts w:ascii="Tahoma" w:hAnsi="Tahoma" w:cs="Tahoma"/>
          <w:b/>
          <w:szCs w:val="24"/>
          <w:lang w:eastAsia="zh-CN"/>
        </w:rPr>
        <w:t>proyecto Impúlsate</w:t>
      </w:r>
      <w:r w:rsidRPr="000E66AF">
        <w:rPr>
          <w:rFonts w:ascii="Tahoma" w:hAnsi="Tahoma" w:cs="Tahoma"/>
          <w:szCs w:val="24"/>
          <w:lang w:eastAsia="zh-CN"/>
        </w:rPr>
        <w:t xml:space="preserve"> prevé acciones formativas a la carta dirigidas a personas con desempleadas basadas en prospecciones del mercado empresarial en busca de nichos de empleo no cubiertos por no disponer de perfiles adecuados. </w:t>
      </w:r>
    </w:p>
    <w:p w:rsidR="00432A7E" w:rsidRPr="000E66AF"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szCs w:val="24"/>
          <w:lang w:eastAsia="zh-CN"/>
        </w:rPr>
        <w:t>Un conjunto de medidas agrupadas para fomentar la empleabilidad de la mujer denominado “</w:t>
      </w:r>
      <w:r w:rsidRPr="000E66AF">
        <w:rPr>
          <w:rFonts w:ascii="Tahoma" w:hAnsi="Tahoma" w:cs="Tahoma"/>
          <w:b/>
          <w:szCs w:val="24"/>
          <w:lang w:eastAsia="zh-CN"/>
        </w:rPr>
        <w:t>Estamos con Ellas</w:t>
      </w:r>
      <w:r w:rsidRPr="000E66AF">
        <w:rPr>
          <w:rFonts w:ascii="Tahoma" w:hAnsi="Tahoma" w:cs="Tahoma"/>
          <w:szCs w:val="24"/>
          <w:lang w:eastAsia="zh-CN"/>
        </w:rPr>
        <w:t>”, que incluye la realización de itinerarios personalizados, la concesión de microcréditos para la puesta en marcha de proyectos, la sensibilización e introducción de la perspectiva de género, premiar a las empresas con medidas para conciliar vida familiar y laboral, etc.</w:t>
      </w:r>
    </w:p>
    <w:p w:rsidR="00432A7E" w:rsidRPr="000E66AF"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szCs w:val="24"/>
          <w:lang w:eastAsia="zh-CN"/>
        </w:rPr>
        <w:t xml:space="preserve">El </w:t>
      </w:r>
      <w:r w:rsidRPr="000E66AF">
        <w:rPr>
          <w:rFonts w:ascii="Tahoma" w:hAnsi="Tahoma" w:cs="Tahoma"/>
          <w:b/>
          <w:szCs w:val="24"/>
          <w:lang w:eastAsia="zh-CN"/>
        </w:rPr>
        <w:t>fomento de la empleabilidad de las personas con discapacidad</w:t>
      </w:r>
      <w:r w:rsidRPr="000E66AF">
        <w:rPr>
          <w:rFonts w:ascii="Tahoma" w:hAnsi="Tahoma" w:cs="Tahoma"/>
          <w:szCs w:val="24"/>
          <w:lang w:eastAsia="zh-CN"/>
        </w:rPr>
        <w:t xml:space="preserve"> mediante la promoción de estas personas en entornos abiertos e inclusivos, aplicando metodologías de intervención basadas en el acompañamiento y apoyo durante el itinerario de inserción, reforzando el papel de las empresas y entidades públicas como agentes fundamentales del proceso e impulsando el trabajo en Red como motor del mismo.</w:t>
      </w:r>
    </w:p>
    <w:p w:rsidR="00432A7E" w:rsidRPr="000E66AF" w:rsidRDefault="00432A7E">
      <w:pPr>
        <w:numPr>
          <w:ilvl w:val="0"/>
          <w:numId w:val="21"/>
        </w:numPr>
        <w:tabs>
          <w:tab w:val="left" w:pos="0"/>
        </w:tabs>
        <w:spacing w:after="120"/>
        <w:ind w:left="357" w:hanging="357"/>
        <w:jc w:val="both"/>
        <w:rPr>
          <w:rFonts w:ascii="Tahoma" w:hAnsi="Tahoma" w:cs="Tahoma"/>
          <w:szCs w:val="24"/>
          <w:lang w:eastAsia="zh-CN"/>
        </w:rPr>
      </w:pPr>
      <w:r w:rsidRPr="000E66AF">
        <w:rPr>
          <w:rFonts w:ascii="Tahoma" w:hAnsi="Tahoma" w:cs="Tahoma"/>
          <w:szCs w:val="24"/>
          <w:lang w:eastAsia="zh-CN"/>
        </w:rPr>
        <w:t xml:space="preserve">La </w:t>
      </w:r>
      <w:r w:rsidRPr="000E66AF">
        <w:rPr>
          <w:rFonts w:ascii="Tahoma" w:hAnsi="Tahoma" w:cs="Tahoma"/>
          <w:b/>
          <w:szCs w:val="24"/>
          <w:lang w:eastAsia="zh-CN"/>
        </w:rPr>
        <w:t>cooperación con Corporaciones Locales y ONG para financiar proyectos de formación e inserción laboral</w:t>
      </w:r>
      <w:r w:rsidRPr="000E66AF">
        <w:rPr>
          <w:rFonts w:ascii="Tahoma" w:hAnsi="Tahoma" w:cs="Tahoma"/>
          <w:szCs w:val="24"/>
          <w:lang w:eastAsia="zh-CN"/>
        </w:rPr>
        <w:t xml:space="preserve"> a escala local en diversos campos.</w:t>
      </w:r>
    </w:p>
    <w:p w:rsidR="00432A7E"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b/>
          <w:szCs w:val="24"/>
          <w:lang w:eastAsia="zh-CN"/>
        </w:rPr>
        <w:t>Programa de empleo para la rehabilitación del entorno urbano en el área metropolitana</w:t>
      </w:r>
      <w:r w:rsidRPr="000E66AF">
        <w:rPr>
          <w:rFonts w:ascii="Tahoma" w:hAnsi="Tahoma" w:cs="Tahoma"/>
          <w:szCs w:val="24"/>
          <w:lang w:eastAsia="zh-CN"/>
        </w:rPr>
        <w:t xml:space="preserve"> como iniciativa de la reinserción laboral de personas desempleadas de larga duración del sector de la construcción, mediante la contratación de un grupo de estas personas para el desarrollo del proyecto así como la realización de itinerarios personalizados formativos </w:t>
      </w:r>
      <w:r w:rsidRPr="000E66AF">
        <w:rPr>
          <w:rFonts w:ascii="Tahoma" w:hAnsi="Tahoma" w:cs="Tahoma"/>
          <w:szCs w:val="24"/>
          <w:lang w:eastAsia="zh-CN"/>
        </w:rPr>
        <w:lastRenderedPageBreak/>
        <w:t xml:space="preserve">teórico-prácticos que facilite su reciclaje profesional e incremente su empleabilidad, al mismo tiempo que se contribuye a la rehabilitación de espacios e instalaciones públicas urbanas. </w:t>
      </w:r>
    </w:p>
    <w:p w:rsidR="00432A7E"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b/>
          <w:szCs w:val="24"/>
          <w:lang w:eastAsia="zh-CN"/>
        </w:rPr>
        <w:t>Estudios sobre el mercado laboral insular,</w:t>
      </w:r>
      <w:r w:rsidRPr="000E66AF">
        <w:rPr>
          <w:rFonts w:ascii="Tahoma" w:hAnsi="Tahoma" w:cs="Tahoma"/>
          <w:szCs w:val="24"/>
          <w:lang w:eastAsia="zh-CN"/>
        </w:rPr>
        <w:t xml:space="preserve"> tanto en la vertiente de la demanda como de la oferta de empleo a los efectos de contar con información cercana tanto sobre las características del desempleo insular y local así como de las demandas del empresariado y nichos de empleo, con el fin de conocer las tendencias futuras de este mercado como fórmula para desarrollar o contrastar políticas y proyectos que permitan disminuir la tasa de paro mediante la creación de empleo y la mejora de la empleabilidad de las personas.</w:t>
      </w:r>
    </w:p>
    <w:p w:rsidR="00432A7E" w:rsidRDefault="00432A7E">
      <w:pPr>
        <w:numPr>
          <w:ilvl w:val="0"/>
          <w:numId w:val="21"/>
        </w:numPr>
        <w:tabs>
          <w:tab w:val="left" w:pos="0"/>
        </w:tabs>
        <w:spacing w:after="120"/>
        <w:ind w:left="360"/>
        <w:jc w:val="both"/>
        <w:rPr>
          <w:rFonts w:ascii="Tahoma" w:hAnsi="Tahoma" w:cs="Tahoma"/>
          <w:szCs w:val="24"/>
          <w:lang w:eastAsia="zh-CN"/>
        </w:rPr>
      </w:pPr>
      <w:r w:rsidRPr="000E66AF">
        <w:rPr>
          <w:rFonts w:ascii="Tahoma" w:hAnsi="Tahoma" w:cs="Tahoma"/>
          <w:b/>
          <w:szCs w:val="24"/>
          <w:lang w:eastAsia="zh-CN"/>
        </w:rPr>
        <w:t xml:space="preserve">Proyectos dirigidos a jóvenes desempleados </w:t>
      </w:r>
      <w:r w:rsidRPr="000E66AF">
        <w:rPr>
          <w:rFonts w:ascii="Tahoma" w:hAnsi="Tahoma" w:cs="Tahoma"/>
          <w:szCs w:val="24"/>
          <w:lang w:eastAsia="zh-CN"/>
        </w:rPr>
        <w:t>financiados por otras Administraciones (Tenerife por el Empleo 2017 y EMPLEARTE), en el marco de la Estrategia de Garantía Juvenil, dirigidos a incrementar su empleabilidad mediante contratos formativos o becas de prácticas no laborales. Tenerife por el Empleo permitirá contratar a 474 personas desempleadas, mientras EMPLEARTE supondrá la contratación de 15 personas más la concesión de 180 becas para prácticas no laborales a jóvenes titulados de FP durante 5 meses en empresas de la Isla..</w:t>
      </w:r>
    </w:p>
    <w:p w:rsidR="00432A7E" w:rsidRDefault="00432A7E">
      <w:pPr>
        <w:spacing w:after="120"/>
        <w:ind w:firstLine="360"/>
        <w:jc w:val="both"/>
        <w:rPr>
          <w:rFonts w:ascii="Tahoma" w:hAnsi="Tahoma" w:cs="Tahoma"/>
          <w:szCs w:val="24"/>
          <w:lang w:eastAsia="zh-CN"/>
        </w:rPr>
      </w:pPr>
      <w:r>
        <w:rPr>
          <w:rFonts w:ascii="Tahoma" w:hAnsi="Tahoma" w:cs="Tahoma"/>
          <w:szCs w:val="24"/>
          <w:lang w:eastAsia="zh-CN"/>
        </w:rPr>
        <w:t xml:space="preserve">Todas estas acciones tienen una fuerte repercusión en la generación directa e indirecta de puestos de trabajo, pues en todas ellas el principal objetivo consiste en incrementar la empleabilidad e inserción laboral de los participantes que en su mayoría son colectivos en riesgo de exclusión, a los que se dota de competencias adicionales y de apoyo y ayuda necesarios para acceder de manera más fácil a un puesto de trabajo. </w:t>
      </w:r>
    </w:p>
    <w:p w:rsidR="00432A7E" w:rsidRPr="000E66AF" w:rsidRDefault="00432A7E">
      <w:pPr>
        <w:spacing w:after="120"/>
        <w:ind w:firstLine="708"/>
        <w:jc w:val="both"/>
        <w:rPr>
          <w:rFonts w:ascii="Tahoma" w:hAnsi="Tahoma" w:cs="Tahoma"/>
          <w:color w:val="FF3300"/>
          <w:szCs w:val="24"/>
          <w:lang w:eastAsia="zh-CN"/>
        </w:rPr>
      </w:pPr>
      <w:r>
        <w:rPr>
          <w:rFonts w:ascii="Tahoma" w:hAnsi="Tahoma" w:cs="Tahoma"/>
          <w:szCs w:val="24"/>
          <w:lang w:eastAsia="zh-CN"/>
        </w:rPr>
        <w:t xml:space="preserve">No obstante, tanto el </w:t>
      </w:r>
      <w:r>
        <w:rPr>
          <w:rFonts w:ascii="Tahoma" w:hAnsi="Tahoma" w:cs="Tahoma"/>
          <w:b/>
          <w:szCs w:val="24"/>
          <w:lang w:eastAsia="zh-CN"/>
        </w:rPr>
        <w:t>Plan de Acción para el Empleo</w:t>
      </w:r>
      <w:r>
        <w:rPr>
          <w:rFonts w:ascii="Tahoma" w:hAnsi="Tahoma" w:cs="Tahoma"/>
          <w:szCs w:val="24"/>
          <w:lang w:eastAsia="zh-CN"/>
        </w:rPr>
        <w:t xml:space="preserve"> como los </w:t>
      </w:r>
      <w:r>
        <w:rPr>
          <w:rFonts w:ascii="Tahoma" w:hAnsi="Tahoma" w:cs="Tahoma"/>
          <w:b/>
          <w:szCs w:val="24"/>
          <w:lang w:eastAsia="zh-CN"/>
        </w:rPr>
        <w:t>Estímulos para el Empleo</w:t>
      </w:r>
      <w:r>
        <w:rPr>
          <w:rFonts w:ascii="Tahoma" w:hAnsi="Tahoma" w:cs="Tahoma"/>
          <w:szCs w:val="24"/>
          <w:lang w:eastAsia="zh-CN"/>
        </w:rPr>
        <w:t xml:space="preserve"> incentivan la contratación temporal o indefinida de desempleados a través de ayudas directas a las empresas siempre con un compromiso de </w:t>
      </w:r>
      <w:r w:rsidRPr="000E66AF">
        <w:rPr>
          <w:rFonts w:ascii="Tahoma" w:hAnsi="Tahoma" w:cs="Tahoma"/>
          <w:szCs w:val="24"/>
          <w:lang w:eastAsia="zh-CN"/>
        </w:rPr>
        <w:t>mantenimiento de un porcentaje de los contratos realizados. Estos proyectos se ejecutan a través de la Fundación FIFEDE por mandato de esta Corporación. Se prevé realizar nuevas convocatorias a lo largo del año 2018, dado el buen resultado de las convocatorias anteriores, acciones que se verán reforzadas por el mayor impulso que se prevé dar a las de orientación y formación para la inserción laboral de desempleados</w:t>
      </w:r>
      <w:r w:rsidRPr="000E66AF">
        <w:rPr>
          <w:rFonts w:ascii="Tahoma" w:hAnsi="Tahoma" w:cs="Tahoma"/>
          <w:color w:val="FF3300"/>
          <w:szCs w:val="24"/>
          <w:lang w:eastAsia="zh-CN"/>
        </w:rPr>
        <w:t>.</w:t>
      </w:r>
    </w:p>
    <w:p w:rsidR="00432A7E" w:rsidRPr="000E66AF" w:rsidRDefault="00432A7E">
      <w:pPr>
        <w:ind w:firstLine="708"/>
        <w:jc w:val="both"/>
        <w:rPr>
          <w:rFonts w:ascii="Tahoma" w:hAnsi="Tahoma" w:cs="Tahoma"/>
          <w:lang w:eastAsia="zh-CN"/>
        </w:rPr>
      </w:pPr>
      <w:r w:rsidRPr="000E66AF">
        <w:rPr>
          <w:rFonts w:ascii="Tahoma" w:hAnsi="Tahoma" w:cs="Tahoma"/>
          <w:lang w:eastAsia="zh-CN"/>
        </w:rPr>
        <w:t xml:space="preserve">III) En cuanto a la competencia en materia de </w:t>
      </w:r>
      <w:r w:rsidRPr="000E66AF">
        <w:rPr>
          <w:rFonts w:ascii="Tahoma" w:hAnsi="Tahoma" w:cs="Tahoma"/>
          <w:b/>
          <w:lang w:eastAsia="zh-CN"/>
        </w:rPr>
        <w:t>actividades</w:t>
      </w:r>
      <w:r w:rsidRPr="000E66AF">
        <w:rPr>
          <w:rFonts w:ascii="Tahoma" w:hAnsi="Tahoma" w:cs="Tahoma"/>
          <w:lang w:eastAsia="zh-CN"/>
        </w:rPr>
        <w:t xml:space="preserve"> </w:t>
      </w:r>
      <w:r w:rsidRPr="000E66AF">
        <w:rPr>
          <w:rFonts w:ascii="Tahoma" w:hAnsi="Tahoma" w:cs="Tahoma"/>
          <w:b/>
          <w:lang w:eastAsia="zh-CN"/>
        </w:rPr>
        <w:t>clasificadas</w:t>
      </w:r>
      <w:r w:rsidRPr="000E66AF">
        <w:rPr>
          <w:rFonts w:ascii="Tahoma" w:hAnsi="Tahoma" w:cs="Tahoma"/>
          <w:lang w:eastAsia="zh-CN"/>
        </w:rPr>
        <w:t xml:space="preserve"> </w:t>
      </w:r>
      <w:r w:rsidRPr="000E66AF">
        <w:rPr>
          <w:rFonts w:ascii="Tahoma" w:hAnsi="Tahoma" w:cs="Tahoma"/>
          <w:szCs w:val="24"/>
          <w:lang w:eastAsia="zh-CN"/>
        </w:rPr>
        <w:t>(Competencias Transferidas)</w:t>
      </w:r>
      <w:r w:rsidRPr="000E66AF">
        <w:rPr>
          <w:rFonts w:ascii="Tahoma" w:hAnsi="Tahoma" w:cs="Tahoma"/>
          <w:lang w:eastAsia="zh-CN"/>
        </w:rPr>
        <w:t xml:space="preserve"> las actuaciones del Área, al igual que en el pasado año, se concentran en su mayor parte en la colaboración técnica a los 18 Ayuntamientos que han suscrito el convenio aprobado por acuerdo plenario de fecha 29 de junio de 2012, en el que se fijan los supuestos y el procedimiento en los que se realizará la prestación de la cooperación técnica interadministrativa a que hace referencia la Ley 7/2011, de 5 de abril, de actividades clasificadas y espectáculos públicos y otras medidas administrativas complementarias, tanto en lo que se refiere a la emisión de propuesta de informe de calificación, para las actividades que requieran de autorización previa, como a la verificación de la documentación técnica e instalaciones de las actividades sometidas al procedimiento de comunicación previa.</w:t>
      </w:r>
    </w:p>
    <w:p w:rsidR="00432A7E" w:rsidRPr="000E66AF" w:rsidRDefault="00432A7E">
      <w:pPr>
        <w:ind w:firstLine="708"/>
        <w:jc w:val="both"/>
        <w:rPr>
          <w:rFonts w:ascii="Tahoma" w:hAnsi="Tahoma" w:cs="Tahoma"/>
          <w:lang w:eastAsia="zh-CN"/>
        </w:rPr>
      </w:pPr>
    </w:p>
    <w:p w:rsidR="00432A7E" w:rsidRPr="000E66AF" w:rsidRDefault="00432A7E">
      <w:pPr>
        <w:spacing w:after="120"/>
        <w:ind w:firstLine="709"/>
        <w:jc w:val="both"/>
        <w:rPr>
          <w:rFonts w:ascii="Tahoma" w:hAnsi="Tahoma" w:cs="Tahoma"/>
          <w:lang w:eastAsia="zh-CN"/>
        </w:rPr>
      </w:pPr>
      <w:r w:rsidRPr="000E66AF">
        <w:rPr>
          <w:rFonts w:ascii="Tahoma" w:hAnsi="Tahoma" w:cs="Tahoma"/>
          <w:lang w:eastAsia="zh-CN"/>
        </w:rPr>
        <w:t>En lo que respecta a la materia de</w:t>
      </w:r>
      <w:r w:rsidRPr="000E66AF">
        <w:rPr>
          <w:rFonts w:ascii="Tahoma" w:hAnsi="Tahoma" w:cs="Tahoma"/>
          <w:b/>
          <w:lang w:eastAsia="zh-CN"/>
        </w:rPr>
        <w:t xml:space="preserve"> policía de espectáculos, </w:t>
      </w:r>
      <w:r w:rsidRPr="000E66AF">
        <w:rPr>
          <w:rFonts w:ascii="Tahoma" w:hAnsi="Tahoma" w:cs="Tahoma"/>
          <w:lang w:eastAsia="zh-CN"/>
        </w:rPr>
        <w:t>esta Área ha asumido de nuevo, en virtud del acuerdo adoptado por el Pleno el 31 de marzo de 2014, las funciones en la tramitación y otorgamiento de las autorizaciones de aquellos espectáculos públicos que transcurran por vías públicas administradas por el Cabildo Insular y que transcurran por más de un municipio, funciones que en su momento fueron asumidas por el Área de Carreteras y Paisaje, por acumulación a la correspondiente autorización del uso de la vía para tal fin.</w:t>
      </w:r>
    </w:p>
    <w:p w:rsidR="00432A7E" w:rsidRPr="000E66AF" w:rsidRDefault="00432A7E">
      <w:pPr>
        <w:rPr>
          <w:rFonts w:ascii="Tahoma" w:hAnsi="Tahoma" w:cs="Tahoma"/>
          <w:b/>
          <w:szCs w:val="22"/>
          <w:u w:val="single"/>
        </w:rPr>
        <w:sectPr w:rsidR="00432A7E" w:rsidRPr="000E66AF">
          <w:headerReference w:type="default" r:id="rId101"/>
          <w:footerReference w:type="default" r:id="rId102"/>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57" type="#_x0000_t75" style="width:632pt;height:228pt">
            <v:imagedata r:id="rId103"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04"/>
          <w:footerReference w:type="default" r:id="rId105"/>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AGRICULTURA, GANADERÍA Y PESCA</w:t>
      </w:r>
    </w:p>
    <w:p w:rsidR="00432A7E" w:rsidRDefault="00432A7E">
      <w:pPr>
        <w:rPr>
          <w:rFonts w:ascii="Tahoma" w:hAnsi="Tahoma" w:cs="Tahoma"/>
          <w:szCs w:val="22"/>
        </w:rPr>
      </w:pPr>
    </w:p>
    <w:p w:rsidR="00432A7E" w:rsidRDefault="00432A7E">
      <w:pPr>
        <w:rPr>
          <w:rFonts w:ascii="Tahoma" w:hAnsi="Tahoma" w:cs="Tahoma"/>
          <w:szCs w:val="22"/>
        </w:rPr>
      </w:pPr>
    </w:p>
    <w:p w:rsidR="00432A7E" w:rsidRDefault="00432A7E">
      <w:pPr>
        <w:spacing w:line="288" w:lineRule="auto"/>
        <w:jc w:val="both"/>
        <w:rPr>
          <w:rFonts w:ascii="Tahoma" w:hAnsi="Tahoma" w:cs="Tahoma"/>
          <w:szCs w:val="22"/>
        </w:rPr>
      </w:pPr>
      <w:r>
        <w:rPr>
          <w:rFonts w:ascii="Tahoma" w:hAnsi="Tahoma" w:cs="Tahoma"/>
          <w:szCs w:val="22"/>
        </w:rPr>
        <w:t xml:space="preserve">Para el ejercicio 2018 esta Área cuenta con un presupuesto de </w:t>
      </w:r>
      <w:r w:rsidR="00621476">
        <w:rPr>
          <w:rFonts w:ascii="Tahoma" w:hAnsi="Tahoma" w:cs="Tahoma"/>
          <w:b/>
          <w:szCs w:val="22"/>
        </w:rPr>
        <w:t>20,8</w:t>
      </w:r>
      <w:r>
        <w:rPr>
          <w:rFonts w:ascii="Tahoma" w:hAnsi="Tahoma" w:cs="Tahoma"/>
          <w:b/>
          <w:szCs w:val="22"/>
        </w:rPr>
        <w:t xml:space="preserve"> millones de euros</w:t>
      </w:r>
      <w:r>
        <w:rPr>
          <w:rFonts w:ascii="Tahoma" w:hAnsi="Tahoma" w:cs="Tahoma"/>
          <w:szCs w:val="22"/>
        </w:rPr>
        <w:t>.</w:t>
      </w:r>
    </w:p>
    <w:p w:rsidR="00432A7E" w:rsidRDefault="00432A7E">
      <w:pPr>
        <w:spacing w:line="288" w:lineRule="auto"/>
        <w:jc w:val="both"/>
        <w:rPr>
          <w:rFonts w:ascii="Tahoma" w:hAnsi="Tahoma" w:cs="Tahoma"/>
          <w:szCs w:val="22"/>
        </w:rPr>
      </w:pPr>
    </w:p>
    <w:p w:rsidR="00432A7E" w:rsidRDefault="00432A7E">
      <w:pPr>
        <w:spacing w:line="288" w:lineRule="auto"/>
        <w:rPr>
          <w:rFonts w:ascii="Tahoma" w:hAnsi="Tahoma" w:cs="Tahoma"/>
          <w:b/>
          <w:szCs w:val="22"/>
          <w:u w:val="single"/>
        </w:rPr>
      </w:pP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 xml:space="preserve">El objetivo principal del Área de Agricultura, Ganadería y Pesca para el ejercicio 2018 es el mantenimiento y la creación de empleo en las zonas rurales de la Isla de Tenerife, centrado principalmente en los subsectores de la Agricultura, la Ganadería y la Pesca. La promoción de nuestros productos agrarios  y una clara apuesta por la innovación deberán ayudar a cumplir este objetivo. Igualmente se trabajará en la creación de nuevos puestos de trabajo vinculados a actividades económicas desarrolladas en las zonas rurales (subsector agroalimentario y de transformación, turismo rural, senderismo, pequeño comercio, artesanía, gastronomía, etc.). </w:t>
      </w: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Este Área, en el marco del Plan de Acción por el Empleo y del Plan Insular de Emprendimiento del Excmo. Cabildo Insular de Tenerife, va a dirigir sus esfuerzos a la creación y mantenimiento del empleo en los subsectores citados.</w:t>
      </w: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 xml:space="preserve">Dentro del </w:t>
      </w:r>
      <w:r w:rsidRPr="00E853C7">
        <w:rPr>
          <w:rFonts w:ascii="Arial" w:hAnsi="Arial"/>
          <w:b/>
          <w:szCs w:val="24"/>
          <w:lang w:eastAsia="en-US"/>
        </w:rPr>
        <w:t>Marco Estratégico Plurianual de Actuaciones para el Desarrollo de Tenerife (MEDI) 2016-2025</w:t>
      </w:r>
      <w:r w:rsidRPr="00E853C7">
        <w:rPr>
          <w:rFonts w:ascii="Arial" w:hAnsi="Arial"/>
          <w:szCs w:val="24"/>
          <w:lang w:eastAsia="en-US"/>
        </w:rPr>
        <w:t xml:space="preserve">, aprobado por el Pleno por acuerdo de 27 de mayo de 2016, en su eje 4.- Empleo y Sectores Productivos, se describe el </w:t>
      </w:r>
      <w:r w:rsidRPr="00E853C7">
        <w:rPr>
          <w:rFonts w:ascii="Arial" w:hAnsi="Arial"/>
          <w:b/>
          <w:szCs w:val="24"/>
          <w:lang w:eastAsia="en-US"/>
        </w:rPr>
        <w:t>"Programa de Infraestructuras y Equipamientos en el Sector Primario"</w:t>
      </w:r>
      <w:r w:rsidRPr="00E853C7">
        <w:rPr>
          <w:rFonts w:ascii="Arial" w:hAnsi="Arial"/>
          <w:szCs w:val="24"/>
          <w:lang w:eastAsia="en-US"/>
        </w:rPr>
        <w:t>, asignándole al Área de Agricultura, Ganadería y Pesca su aprobación y ejecución. Este programa pretende realizar un apoyo decidido al sector primario, contribuyendo a la generación de empleo y al desarrollo económico y social.</w:t>
      </w: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En el citado acuerdo plenario se ha establecido, para la financiación de las líneas de actuación incluidas en este Programa, el marco presupuestario siguiente:</w:t>
      </w:r>
    </w:p>
    <w:p w:rsidR="00432A7E" w:rsidRPr="00E853C7" w:rsidRDefault="00432A7E" w:rsidP="00E853C7">
      <w:pPr>
        <w:suppressAutoHyphens w:val="0"/>
        <w:spacing w:after="200"/>
        <w:ind w:right="-8"/>
        <w:jc w:val="both"/>
        <w:rPr>
          <w:rFonts w:ascii="Arial" w:hAnsi="Arial"/>
          <w:szCs w:val="24"/>
          <w:lang w:eastAsia="en-US"/>
        </w:rPr>
      </w:pPr>
    </w:p>
    <w:tbl>
      <w:tblPr>
        <w:tblW w:w="9082" w:type="dxa"/>
        <w:jc w:val="center"/>
        <w:tblCellMar>
          <w:left w:w="70" w:type="dxa"/>
          <w:right w:w="70" w:type="dxa"/>
        </w:tblCellMar>
        <w:tblLook w:val="00A0"/>
      </w:tblPr>
      <w:tblGrid>
        <w:gridCol w:w="1257"/>
        <w:gridCol w:w="1257"/>
        <w:gridCol w:w="1257"/>
        <w:gridCol w:w="1296"/>
        <w:gridCol w:w="1314"/>
        <w:gridCol w:w="1314"/>
        <w:gridCol w:w="1387"/>
      </w:tblGrid>
      <w:tr w:rsidR="00432A7E" w:rsidRPr="00E853C7" w:rsidTr="00E853C7">
        <w:trPr>
          <w:trHeight w:val="300"/>
          <w:jc w:val="center"/>
        </w:trPr>
        <w:tc>
          <w:tcPr>
            <w:tcW w:w="9082" w:type="dxa"/>
            <w:gridSpan w:val="7"/>
            <w:tcBorders>
              <w:top w:val="single" w:sz="4" w:space="0" w:color="auto"/>
              <w:left w:val="single" w:sz="4" w:space="0" w:color="auto"/>
              <w:bottom w:val="single" w:sz="4" w:space="0" w:color="auto"/>
              <w:right w:val="single" w:sz="4" w:space="0" w:color="auto"/>
            </w:tcBorders>
            <w:shd w:val="clear" w:color="000000" w:fill="66CCFF"/>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TOTAL PRESUPUESTO DEL PROGRAMA:</w:t>
            </w:r>
          </w:p>
        </w:tc>
      </w:tr>
      <w:tr w:rsidR="00432A7E" w:rsidRPr="00E853C7" w:rsidTr="00E853C7">
        <w:trPr>
          <w:trHeight w:val="273"/>
          <w:jc w:val="center"/>
        </w:trPr>
        <w:tc>
          <w:tcPr>
            <w:tcW w:w="1257" w:type="dxa"/>
            <w:tcBorders>
              <w:top w:val="nil"/>
              <w:left w:val="single" w:sz="4" w:space="0" w:color="auto"/>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2016</w:t>
            </w:r>
          </w:p>
        </w:tc>
        <w:tc>
          <w:tcPr>
            <w:tcW w:w="125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2017</w:t>
            </w:r>
          </w:p>
        </w:tc>
        <w:tc>
          <w:tcPr>
            <w:tcW w:w="125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2018</w:t>
            </w:r>
          </w:p>
        </w:tc>
        <w:tc>
          <w:tcPr>
            <w:tcW w:w="1296"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2019</w:t>
            </w:r>
          </w:p>
        </w:tc>
        <w:tc>
          <w:tcPr>
            <w:tcW w:w="1314"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2020</w:t>
            </w:r>
          </w:p>
        </w:tc>
        <w:tc>
          <w:tcPr>
            <w:tcW w:w="1314"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2121</w:t>
            </w:r>
          </w:p>
        </w:tc>
        <w:tc>
          <w:tcPr>
            <w:tcW w:w="138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Total</w:t>
            </w:r>
          </w:p>
        </w:tc>
      </w:tr>
      <w:tr w:rsidR="00432A7E" w:rsidRPr="00E853C7" w:rsidTr="00E853C7">
        <w:trPr>
          <w:trHeight w:val="273"/>
          <w:jc w:val="center"/>
        </w:trPr>
        <w:tc>
          <w:tcPr>
            <w:tcW w:w="1257" w:type="dxa"/>
            <w:tcBorders>
              <w:top w:val="nil"/>
              <w:left w:val="single" w:sz="4" w:space="0" w:color="auto"/>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7.217.514,42</w:t>
            </w:r>
          </w:p>
        </w:tc>
        <w:tc>
          <w:tcPr>
            <w:tcW w:w="125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7.874.460,00</w:t>
            </w:r>
          </w:p>
        </w:tc>
        <w:tc>
          <w:tcPr>
            <w:tcW w:w="125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4.968.018,00</w:t>
            </w:r>
          </w:p>
        </w:tc>
        <w:tc>
          <w:tcPr>
            <w:tcW w:w="1296"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4.972.383,90</w:t>
            </w:r>
          </w:p>
        </w:tc>
        <w:tc>
          <w:tcPr>
            <w:tcW w:w="1314"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5.947.167,60</w:t>
            </w:r>
          </w:p>
        </w:tc>
        <w:tc>
          <w:tcPr>
            <w:tcW w:w="1314"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6.892.381,97</w:t>
            </w:r>
          </w:p>
        </w:tc>
        <w:tc>
          <w:tcPr>
            <w:tcW w:w="1387" w:type="dxa"/>
            <w:tcBorders>
              <w:top w:val="nil"/>
              <w:left w:val="nil"/>
              <w:bottom w:val="single" w:sz="4" w:space="0" w:color="auto"/>
              <w:right w:val="single" w:sz="4" w:space="0" w:color="auto"/>
            </w:tcBorders>
            <w:vAlign w:val="center"/>
          </w:tcPr>
          <w:p w:rsidR="00432A7E" w:rsidRPr="00E853C7" w:rsidRDefault="00432A7E" w:rsidP="00E853C7">
            <w:pPr>
              <w:suppressAutoHyphens w:val="0"/>
              <w:spacing w:before="120" w:after="120"/>
              <w:ind w:right="-8"/>
              <w:jc w:val="center"/>
              <w:rPr>
                <w:rFonts w:ascii="Arial" w:hAnsi="Arial"/>
                <w:sz w:val="18"/>
                <w:szCs w:val="24"/>
                <w:lang w:eastAsia="en-US"/>
              </w:rPr>
            </w:pPr>
            <w:r w:rsidRPr="00E853C7">
              <w:rPr>
                <w:rFonts w:ascii="Arial" w:hAnsi="Arial"/>
                <w:sz w:val="18"/>
                <w:szCs w:val="24"/>
                <w:lang w:eastAsia="en-US"/>
              </w:rPr>
              <w:t>37.871.925,89</w:t>
            </w:r>
          </w:p>
        </w:tc>
      </w:tr>
    </w:tbl>
    <w:p w:rsidR="00432A7E" w:rsidRPr="00E853C7" w:rsidRDefault="00432A7E" w:rsidP="00E853C7">
      <w:pPr>
        <w:suppressAutoHyphens w:val="0"/>
        <w:spacing w:after="200"/>
        <w:ind w:right="-8"/>
        <w:jc w:val="both"/>
        <w:rPr>
          <w:rFonts w:ascii="Arial" w:hAnsi="Arial"/>
          <w:szCs w:val="24"/>
          <w:lang w:eastAsia="en-US"/>
        </w:rPr>
      </w:pP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 xml:space="preserve">El </w:t>
      </w:r>
      <w:r w:rsidRPr="00E853C7">
        <w:rPr>
          <w:rFonts w:ascii="Arial" w:hAnsi="Arial"/>
          <w:b/>
          <w:szCs w:val="24"/>
          <w:lang w:eastAsia="en-US"/>
        </w:rPr>
        <w:t>"Programa de Infraestructuras y Equipamientos en el Sector Primario"</w:t>
      </w:r>
      <w:r w:rsidRPr="00E853C7">
        <w:rPr>
          <w:rFonts w:ascii="Arial" w:hAnsi="Arial"/>
          <w:szCs w:val="24"/>
          <w:lang w:eastAsia="en-US"/>
        </w:rPr>
        <w:t>, a su vez, se desglosa en las siguientes líneas de actuación:</w:t>
      </w:r>
    </w:p>
    <w:p w:rsidR="00432A7E" w:rsidRPr="00E853C7" w:rsidRDefault="00432A7E" w:rsidP="00E853C7">
      <w:pPr>
        <w:suppressAutoHyphens w:val="0"/>
        <w:spacing w:after="200"/>
        <w:ind w:right="-8" w:firstLine="709"/>
        <w:jc w:val="both"/>
        <w:rPr>
          <w:rFonts w:ascii="Arial" w:hAnsi="Arial"/>
          <w:szCs w:val="24"/>
          <w:lang w:eastAsia="en-US"/>
        </w:rPr>
      </w:pPr>
    </w:p>
    <w:p w:rsidR="00432A7E" w:rsidRPr="00E853C7" w:rsidRDefault="00206DF1" w:rsidP="00E853C7">
      <w:pPr>
        <w:suppressAutoHyphens w:val="0"/>
        <w:spacing w:after="200"/>
        <w:ind w:right="-8"/>
        <w:jc w:val="center"/>
        <w:rPr>
          <w:rFonts w:ascii="Arial" w:hAnsi="Arial"/>
          <w:szCs w:val="24"/>
          <w:lang w:eastAsia="en-US"/>
        </w:rPr>
      </w:pPr>
      <w:r w:rsidRPr="00B435EB">
        <w:rPr>
          <w:rFonts w:ascii="Cambria" w:hAnsi="Cambria"/>
          <w:noProof/>
          <w:sz w:val="24"/>
          <w:szCs w:val="24"/>
        </w:rPr>
        <w:lastRenderedPageBreak/>
        <w:pict>
          <v:shape id="officeArt object" o:spid="_x0000_i1058" type="#_x0000_t75" style="width:383pt;height:437pt;visibility:visible" o:bordertopcolor="black" o:borderleftcolor="black" o:borderbottomcolor="black" o:borderrightcolor="black">
            <v:imagedata r:id="rId106" o:title=""/>
            <w10:bordertop type="single" width="6"/>
            <w10:borderleft type="single" width="6"/>
            <w10:borderbottom type="single" width="6"/>
            <w10:borderright type="single" width="6"/>
          </v:shape>
        </w:pict>
      </w:r>
    </w:p>
    <w:p w:rsidR="00432A7E" w:rsidRPr="00E853C7" w:rsidRDefault="00432A7E" w:rsidP="00E853C7">
      <w:pPr>
        <w:suppressAutoHyphens w:val="0"/>
        <w:spacing w:after="200"/>
        <w:ind w:right="-8"/>
        <w:jc w:val="both"/>
        <w:rPr>
          <w:rFonts w:ascii="Arial" w:hAnsi="Arial"/>
          <w:szCs w:val="24"/>
          <w:lang w:eastAsia="en-US"/>
        </w:rPr>
      </w:pP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Por otro lado, desde el Área de Agricultura, Ganadería y Pesca se tiene previsto asesorar a 17.000 personas en las diferentes materias que se trabajan, asimismo se prevé tramitar 3.000 expedientes de subvención e impartir formación en agricultura, ganadería y pesca a 5.000 personas mediante la impartición de más de 250 actividades formativas.</w:t>
      </w:r>
    </w:p>
    <w:p w:rsidR="00432A7E" w:rsidRPr="00E853C7" w:rsidRDefault="00432A7E" w:rsidP="00E853C7">
      <w:pPr>
        <w:suppressAutoHyphens w:val="0"/>
        <w:spacing w:after="200"/>
        <w:ind w:right="-8" w:firstLine="709"/>
        <w:jc w:val="both"/>
        <w:rPr>
          <w:rFonts w:ascii="Arial" w:hAnsi="Arial"/>
          <w:szCs w:val="24"/>
          <w:lang w:eastAsia="en-US"/>
        </w:rPr>
      </w:pPr>
      <w:r w:rsidRPr="00E853C7">
        <w:rPr>
          <w:rFonts w:ascii="Arial" w:hAnsi="Arial"/>
          <w:szCs w:val="24"/>
          <w:lang w:eastAsia="en-US"/>
        </w:rPr>
        <w:t>El personal técnico del Área tiene un importancia vital en la consecución de los objetivos propuestos, destacando el trabajo a realizar por el personal de las Agencias de Extensión Agraria y Desarrollo Rural, de la Unidad de Experimentación Agraria, de la Casa de la Miel, del Servicio Técncio de Ganadería y Pesca, del Centro de Conservación de la Biodiversidad Agrícola, de la Unidad de Fincas, la Unidad de Enología y del Servicio de Estructuras Agrarias. La reincorporación al equipo técnico de los ocho Técnicos en Emprendimiento, todos ellos con perfil de Economistas, contribuirá decididamente a cumplir con los objetivos de creación y mantenimiento del empleo descritos.</w:t>
      </w:r>
    </w:p>
    <w:p w:rsidR="00432A7E" w:rsidRPr="00E853C7" w:rsidRDefault="00432A7E" w:rsidP="00E853C7">
      <w:pPr>
        <w:suppressAutoHyphens w:val="0"/>
        <w:spacing w:after="200"/>
        <w:ind w:right="-8" w:firstLine="708"/>
        <w:jc w:val="both"/>
        <w:rPr>
          <w:rFonts w:ascii="Arial" w:hAnsi="Arial"/>
          <w:szCs w:val="24"/>
          <w:lang w:eastAsia="en-US"/>
        </w:rPr>
      </w:pPr>
      <w:r w:rsidRPr="00E853C7">
        <w:rPr>
          <w:rFonts w:ascii="Arial" w:hAnsi="Arial"/>
          <w:szCs w:val="24"/>
          <w:lang w:eastAsia="en-US"/>
        </w:rPr>
        <w:t>A continuación se resumen los programas presupuestarios de los Servicios Técnicos de Agricultura y Desarrollo Rural, del Servicio Técnico de Estructuras Agrarias y del Servicio Técnico de Ganadería y Pesca de este Área.</w:t>
      </w:r>
    </w:p>
    <w:p w:rsidR="00432A7E" w:rsidRPr="00E853C7" w:rsidRDefault="00432A7E" w:rsidP="00E853C7">
      <w:pPr>
        <w:suppressAutoHyphens w:val="0"/>
        <w:spacing w:after="200"/>
        <w:ind w:right="-8" w:firstLine="708"/>
        <w:jc w:val="both"/>
        <w:rPr>
          <w:rFonts w:ascii="Arial" w:hAnsi="Arial"/>
          <w:szCs w:val="24"/>
          <w:lang w:eastAsia="en-US"/>
        </w:rPr>
      </w:pPr>
    </w:p>
    <w:p w:rsidR="00432A7E" w:rsidRPr="00E853C7" w:rsidRDefault="00432A7E" w:rsidP="00E853C7">
      <w:pPr>
        <w:suppressAutoHyphens w:val="0"/>
        <w:spacing w:after="120"/>
        <w:ind w:firstLine="708"/>
        <w:jc w:val="center"/>
        <w:rPr>
          <w:rFonts w:ascii="Arial" w:hAnsi="Arial" w:cs="Arial"/>
          <w:b/>
          <w:sz w:val="22"/>
          <w:u w:val="single"/>
          <w:lang w:val="es-ES_tradnl"/>
        </w:rPr>
      </w:pPr>
      <w:r w:rsidRPr="00E853C7">
        <w:rPr>
          <w:rFonts w:ascii="Arial" w:hAnsi="Arial" w:cs="Arial"/>
          <w:b/>
          <w:sz w:val="22"/>
          <w:u w:val="single"/>
          <w:lang w:val="es-ES_tradnl"/>
        </w:rPr>
        <w:lastRenderedPageBreak/>
        <w:t>SERVICIO TÉCNICO DE AGRICULTURA Y DESARROLLO RURAL</w:t>
      </w:r>
    </w:p>
    <w:p w:rsidR="00432A7E" w:rsidRPr="00E853C7" w:rsidRDefault="00432A7E" w:rsidP="00E853C7">
      <w:pPr>
        <w:suppressAutoHyphens w:val="0"/>
        <w:jc w:val="both"/>
        <w:rPr>
          <w:rFonts w:ascii="Univers" w:hAnsi="Univers"/>
          <w:sz w:val="22"/>
          <w:szCs w:val="24"/>
          <w:lang w:eastAsia="en-US"/>
        </w:rPr>
      </w:pPr>
    </w:p>
    <w:p w:rsidR="00432A7E" w:rsidRPr="00E853C7" w:rsidRDefault="00432A7E" w:rsidP="00E853C7">
      <w:pPr>
        <w:suppressAutoHyphens w:val="0"/>
        <w:spacing w:after="200"/>
        <w:ind w:right="-8" w:firstLine="708"/>
        <w:jc w:val="both"/>
        <w:rPr>
          <w:rFonts w:ascii="Arial" w:hAnsi="Arial"/>
          <w:szCs w:val="24"/>
          <w:lang w:eastAsia="en-US"/>
        </w:rPr>
      </w:pPr>
      <w:r w:rsidRPr="00E853C7">
        <w:rPr>
          <w:rFonts w:ascii="Arial" w:hAnsi="Arial"/>
          <w:szCs w:val="24"/>
          <w:lang w:eastAsia="en-US"/>
        </w:rPr>
        <w:t>Este Servicio tiene como objetivo prioritario potenciar el desarrollo socioeconómico sostenible de las zonas rurales de la isla de Tenerife, siendo la agricultura la actividad económica principal a promover.</w:t>
      </w:r>
    </w:p>
    <w:p w:rsidR="00432A7E" w:rsidRPr="00E853C7" w:rsidRDefault="00432A7E" w:rsidP="00E853C7">
      <w:pPr>
        <w:suppressAutoHyphens w:val="0"/>
        <w:spacing w:after="200"/>
        <w:ind w:right="-8" w:firstLine="360"/>
        <w:jc w:val="both"/>
        <w:rPr>
          <w:rFonts w:ascii="Arial" w:hAnsi="Arial"/>
          <w:szCs w:val="24"/>
          <w:lang w:eastAsia="en-US"/>
        </w:rPr>
      </w:pPr>
      <w:r w:rsidRPr="00E853C7">
        <w:rPr>
          <w:rFonts w:ascii="Arial" w:hAnsi="Arial"/>
          <w:szCs w:val="24"/>
          <w:lang w:eastAsia="en-US"/>
        </w:rPr>
        <w:t>Vamos a referirnos a continuación a cada uno de los programas de trabajo que se desarrollan desde este Servicio, así como a los objetivos perseguidos en los mismos:</w:t>
      </w:r>
    </w:p>
    <w:p w:rsidR="00432A7E" w:rsidRPr="00E853C7" w:rsidRDefault="00432A7E" w:rsidP="00E853C7">
      <w:pPr>
        <w:numPr>
          <w:ilvl w:val="0"/>
          <w:numId w:val="63"/>
        </w:numPr>
        <w:suppressAutoHyphens w:val="0"/>
        <w:spacing w:after="200"/>
        <w:ind w:right="-8"/>
        <w:jc w:val="both"/>
        <w:rPr>
          <w:rFonts w:ascii="Arial" w:hAnsi="Arial"/>
          <w:szCs w:val="24"/>
          <w:lang w:eastAsia="en-US"/>
        </w:rPr>
      </w:pPr>
      <w:r w:rsidRPr="00E853C7">
        <w:rPr>
          <w:rFonts w:ascii="Arial" w:hAnsi="Arial"/>
          <w:b/>
          <w:szCs w:val="24"/>
          <w:lang w:eastAsia="en-US"/>
        </w:rPr>
        <w:t xml:space="preserve">4101 - Gastos Comunes (Agricultura). </w:t>
      </w:r>
      <w:r w:rsidRPr="00E853C7">
        <w:rPr>
          <w:rFonts w:ascii="Arial" w:hAnsi="Arial"/>
          <w:szCs w:val="24"/>
          <w:lang w:eastAsia="en-US"/>
        </w:rPr>
        <w:t xml:space="preserve">Este programa se encarga de mantener la operatividad  del resto de los programas del Servicio (adquisición de material fungible, material informático, mantenimiento de vehículos, mantenimiento de fotocopiadoras e impresoras, seguros, suscripción a publicaciones, combustible, atenciones protocolarias,  publicidad, etc.), además de apoyar aquellas actividades que no tienen cabida en los programas específicos. Ejemplo de ello son las líneas de subvenciones para favorecer sistemas agrarios sostenibles como la rotación de cultivos. También financia la contratación de estudios y trabajos de carácter general que deban realizarse, la publicación en diarios oficiales y las dietas y el abono de kilometraje. </w:t>
      </w:r>
    </w:p>
    <w:p w:rsidR="00432A7E" w:rsidRPr="00E853C7" w:rsidRDefault="00432A7E" w:rsidP="00E853C7">
      <w:pPr>
        <w:numPr>
          <w:ilvl w:val="0"/>
          <w:numId w:val="63"/>
        </w:numPr>
        <w:suppressAutoHyphens w:val="0"/>
        <w:spacing w:after="200"/>
        <w:ind w:right="-8"/>
        <w:jc w:val="both"/>
        <w:rPr>
          <w:rFonts w:ascii="Arial" w:hAnsi="Arial"/>
          <w:szCs w:val="24"/>
          <w:lang w:eastAsia="en-US"/>
        </w:rPr>
      </w:pPr>
      <w:r w:rsidRPr="00E853C7">
        <w:rPr>
          <w:rFonts w:ascii="Arial" w:hAnsi="Arial"/>
          <w:b/>
          <w:szCs w:val="24"/>
          <w:lang w:eastAsia="en-US"/>
        </w:rPr>
        <w:t>4102 - Extensión Agraria.</w:t>
      </w:r>
      <w:r w:rsidRPr="00E853C7">
        <w:rPr>
          <w:rFonts w:ascii="Arial" w:hAnsi="Arial"/>
          <w:szCs w:val="24"/>
          <w:lang w:eastAsia="en-US"/>
        </w:rPr>
        <w:t xml:space="preserve"> Este programa da continuidad a las diversas acciones y líneas de trabajo comentadas en memorias de ejercicios anteriores, en relación con las competencias en materia de difusión, formación y asistencia técnica a los agricultores, como son: organización e impartición de cursos, tramitación de ayudas, asesoramiento en el campo, promoción de actividades asociativas, etc. Además, este programa financia todos los gastos derivados del funcionamiento de las doce (12) Agencias de Extensión Agraria y Desarrollo Rural que hay en la Isla, tanto en el capítulo de gastos corrientes como en el de inversión. Es decir el gasto de alquiler de inmuebles y garajes, mantenimiento de fotocopiadoras e impresoras, equipos informáticos, vehículos, combustible, etc. Este año es necesario consignar el gasto necesario para la puesta en funcionamiento de la nueva Agencia de Extensión Agraria del Tanque, ubicada en el Ecomuseo.</w:t>
      </w:r>
    </w:p>
    <w:p w:rsidR="00432A7E" w:rsidRPr="00E853C7" w:rsidRDefault="00432A7E" w:rsidP="00E853C7">
      <w:pPr>
        <w:numPr>
          <w:ilvl w:val="0"/>
          <w:numId w:val="63"/>
        </w:numPr>
        <w:suppressAutoHyphens w:val="0"/>
        <w:spacing w:after="200"/>
        <w:ind w:right="-8"/>
        <w:jc w:val="both"/>
        <w:rPr>
          <w:rFonts w:ascii="Arial" w:hAnsi="Arial"/>
          <w:szCs w:val="24"/>
          <w:lang w:eastAsia="en-US"/>
        </w:rPr>
      </w:pPr>
      <w:r w:rsidRPr="00E853C7">
        <w:rPr>
          <w:rFonts w:ascii="Arial" w:hAnsi="Arial"/>
          <w:b/>
          <w:szCs w:val="24"/>
          <w:lang w:eastAsia="en-US"/>
        </w:rPr>
        <w:t>4104 - Gastos Comunes del Servicio (Apoyo Operativo).</w:t>
      </w:r>
      <w:r w:rsidRPr="00E853C7">
        <w:rPr>
          <w:rFonts w:ascii="Arial" w:hAnsi="Arial"/>
          <w:szCs w:val="24"/>
          <w:lang w:eastAsia="en-US"/>
        </w:rPr>
        <w:t xml:space="preserve"> Este programa incluye otros gastos ordinarios y operativos de funcionamiento del Servicio. En concreto los gastos operativos de las Fincas dependientes del Servicio: Finca Boquín (Icod de los Vinos), Finca Las Haciendas (Candelaria) y de la Finca La Quinta Roja (Garachico), Finca Los Frontones (Granadilla) y Finca de la Mosca (Valle de Guerra-La Laguna), Igualmente se incluyen fondos variada índole para todo el Servicio Técnico.</w:t>
      </w:r>
    </w:p>
    <w:p w:rsidR="00432A7E" w:rsidRPr="00E853C7" w:rsidRDefault="00432A7E" w:rsidP="00E853C7">
      <w:pPr>
        <w:numPr>
          <w:ilvl w:val="0"/>
          <w:numId w:val="63"/>
        </w:numPr>
        <w:suppressAutoHyphens w:val="0"/>
        <w:spacing w:after="60"/>
        <w:ind w:right="-6"/>
        <w:jc w:val="both"/>
        <w:rPr>
          <w:rFonts w:ascii="Arial" w:hAnsi="Arial"/>
          <w:szCs w:val="24"/>
          <w:lang w:eastAsia="en-US"/>
        </w:rPr>
      </w:pPr>
      <w:r w:rsidRPr="00E853C7">
        <w:rPr>
          <w:rFonts w:ascii="Arial" w:hAnsi="Arial"/>
          <w:b/>
          <w:szCs w:val="24"/>
          <w:lang w:eastAsia="en-US"/>
        </w:rPr>
        <w:t xml:space="preserve">4141 - Desarrollo Rural. </w:t>
      </w:r>
      <w:r w:rsidRPr="00E853C7">
        <w:rPr>
          <w:rFonts w:ascii="Arial" w:hAnsi="Arial"/>
          <w:szCs w:val="24"/>
          <w:lang w:eastAsia="en-US"/>
        </w:rPr>
        <w:t>Este programa recoge los gastos originados por el trabajo técnico en materia de desarrollo rural que este Servicio realizará en las diferentes comarcas de la isla y con los que se favorece el desarrollo económico y social de las zonas rurales de la isla de Tenerife. También contempla de los gastos de diseño y edición de la revista Mundo Rural de Tenerife y la encomienda a la Fundación Tenerife Rural para la gestión del Programa Tenerife Rural 2018.</w:t>
      </w:r>
    </w:p>
    <w:p w:rsidR="00432A7E" w:rsidRPr="00E853C7" w:rsidRDefault="00432A7E" w:rsidP="00E853C7">
      <w:pPr>
        <w:suppressAutoHyphens w:val="0"/>
        <w:spacing w:after="60"/>
        <w:ind w:left="360" w:right="-6"/>
        <w:jc w:val="both"/>
        <w:rPr>
          <w:rFonts w:ascii="Arial" w:hAnsi="Arial"/>
          <w:szCs w:val="24"/>
          <w:lang w:eastAsia="en-US"/>
        </w:rPr>
      </w:pPr>
      <w:r w:rsidRPr="00E853C7">
        <w:rPr>
          <w:rFonts w:ascii="Arial" w:hAnsi="Arial"/>
          <w:szCs w:val="24"/>
          <w:lang w:eastAsia="en-US"/>
        </w:rPr>
        <w:t>Igualmente se contemplan fondos para apoyar la elaboración del nuevo programa y la ejecución del Programa Leader en la Isla de Tenerife a través de su Grupo de Acción Rural. Se incluyen también fondos para la concesión de subvenciones a los mercadillos de agricultores de la isla.</w:t>
      </w:r>
    </w:p>
    <w:p w:rsidR="00432A7E" w:rsidRPr="00E853C7" w:rsidRDefault="00432A7E" w:rsidP="00E853C7">
      <w:pPr>
        <w:tabs>
          <w:tab w:val="num" w:pos="360"/>
        </w:tabs>
        <w:suppressAutoHyphens w:val="0"/>
        <w:spacing w:after="60"/>
        <w:ind w:left="357" w:right="-6"/>
        <w:jc w:val="both"/>
        <w:rPr>
          <w:rFonts w:ascii="Arial" w:hAnsi="Arial"/>
          <w:szCs w:val="24"/>
          <w:lang w:eastAsia="en-US"/>
        </w:rPr>
      </w:pPr>
      <w:r w:rsidRPr="00E853C7">
        <w:rPr>
          <w:rFonts w:ascii="Arial" w:hAnsi="Arial"/>
          <w:szCs w:val="24"/>
          <w:lang w:eastAsia="en-US"/>
        </w:rPr>
        <w:t>Igualmente se dotan fondos para la aprobación de una subvención a favor de ASAGA, como consecuencia del Convenio suscrito en su día y otra subvención a COAG Canarias para la ejecución de distintas acciones de colaboración (análisis de costes de producción de los productos agrícolas y ejecución del Programa Agrojoven).</w:t>
      </w:r>
    </w:p>
    <w:p w:rsidR="00432A7E" w:rsidRPr="00E853C7" w:rsidRDefault="00432A7E" w:rsidP="00E853C7">
      <w:pPr>
        <w:tabs>
          <w:tab w:val="num" w:pos="360"/>
        </w:tabs>
        <w:suppressAutoHyphens w:val="0"/>
        <w:spacing w:after="200"/>
        <w:ind w:left="357" w:right="-8"/>
        <w:jc w:val="both"/>
        <w:rPr>
          <w:rFonts w:ascii="Arial" w:hAnsi="Arial"/>
          <w:szCs w:val="24"/>
          <w:lang w:eastAsia="en-US"/>
        </w:rPr>
      </w:pPr>
      <w:r w:rsidRPr="00E853C7">
        <w:rPr>
          <w:rFonts w:ascii="Arial" w:hAnsi="Arial"/>
          <w:szCs w:val="24"/>
          <w:lang w:eastAsia="en-US"/>
        </w:rPr>
        <w:t>Por otro lado también se incluye la subvención nominativa a la Asociación de Cereales de Tenerife (ACETE) para la realización de la campaña de cereales del ejercicio 2017, la subvención al Ayuntamiento de Los Realejos para la celebración de la siega “Diego Pérez” y la subvención para financiar en parte la denominada “Trilla del municipio de El Tanque”.</w:t>
      </w:r>
    </w:p>
    <w:p w:rsidR="00432A7E" w:rsidRPr="00E853C7" w:rsidRDefault="00432A7E" w:rsidP="00E853C7">
      <w:pPr>
        <w:tabs>
          <w:tab w:val="num" w:pos="360"/>
        </w:tabs>
        <w:suppressAutoHyphens w:val="0"/>
        <w:spacing w:after="200"/>
        <w:ind w:left="357" w:right="-8"/>
        <w:jc w:val="both"/>
        <w:rPr>
          <w:rFonts w:ascii="Arial" w:hAnsi="Arial"/>
          <w:szCs w:val="24"/>
          <w:lang w:eastAsia="en-US"/>
        </w:rPr>
      </w:pPr>
      <w:r w:rsidRPr="00E853C7">
        <w:rPr>
          <w:rFonts w:ascii="Arial" w:hAnsi="Arial"/>
          <w:szCs w:val="24"/>
          <w:lang w:eastAsia="en-US"/>
        </w:rPr>
        <w:t>Así mismo se contempla los programas Agrojoven y Mujer Rural, que vienen siendo programados y dotados por el Cabildo Insular desde el año 2008. estos han significado un importante avance en el empoderamiento de la mujer rural y la incorporación de jóvenes agricultores al medio rural.</w:t>
      </w:r>
    </w:p>
    <w:p w:rsidR="00432A7E" w:rsidRPr="00E853C7" w:rsidRDefault="00432A7E" w:rsidP="00E853C7">
      <w:pPr>
        <w:numPr>
          <w:ilvl w:val="0"/>
          <w:numId w:val="62"/>
        </w:numPr>
        <w:tabs>
          <w:tab w:val="num" w:pos="360"/>
        </w:tabs>
        <w:suppressAutoHyphens w:val="0"/>
        <w:spacing w:after="200"/>
        <w:ind w:left="360" w:right="-8"/>
        <w:jc w:val="both"/>
        <w:rPr>
          <w:rFonts w:ascii="Arial" w:hAnsi="Arial"/>
          <w:szCs w:val="24"/>
          <w:lang w:eastAsia="en-US"/>
        </w:rPr>
      </w:pPr>
      <w:r w:rsidRPr="00E853C7">
        <w:rPr>
          <w:rFonts w:ascii="Arial" w:hAnsi="Arial"/>
          <w:b/>
          <w:szCs w:val="24"/>
          <w:lang w:eastAsia="en-US"/>
        </w:rPr>
        <w:t xml:space="preserve">4142 – Difusión de Tecnología Agraria. </w:t>
      </w:r>
      <w:r w:rsidRPr="00E853C7">
        <w:rPr>
          <w:rFonts w:ascii="Arial" w:hAnsi="Arial"/>
          <w:szCs w:val="24"/>
          <w:lang w:eastAsia="en-US"/>
        </w:rPr>
        <w:t xml:space="preserve">Agrocabildo se ha consolidado de forma definitiva, siendo utilizado y demandado por un número de usuarios cada vez mayor. En el ejercicio 2017 se </w:t>
      </w:r>
      <w:r w:rsidRPr="00E853C7">
        <w:rPr>
          <w:rFonts w:ascii="Arial" w:hAnsi="Arial"/>
          <w:szCs w:val="24"/>
          <w:lang w:eastAsia="en-US"/>
        </w:rPr>
        <w:lastRenderedPageBreak/>
        <w:t>ha incrementado tanto la cantidad de información disponible como la capacidad de llegar a la práctica totalidad de posibles usuarios. Para poder mantener operativo el servicio de información AgroCabildo se han realizado importantes recortes en el presupuesto de otros programas del Servicio, siendo inclusive la dotación final insuficiente para la correcta ejecución del mismo. En concreto se dotan fondos para contratar el servicio de creación de los programas de avisos agrarios semanales en radio y televisión, el envío de los mensajes por SMS, la realización de los Boletines semanales de Agrocabildo, el mantenimiento del dominio y otros. No se dotan los gastos de emisión en medios de comunicación.</w:t>
      </w:r>
    </w:p>
    <w:p w:rsidR="00432A7E" w:rsidRPr="00E853C7" w:rsidRDefault="00432A7E" w:rsidP="00E853C7">
      <w:pPr>
        <w:numPr>
          <w:ilvl w:val="0"/>
          <w:numId w:val="62"/>
        </w:numPr>
        <w:tabs>
          <w:tab w:val="num" w:pos="360"/>
        </w:tabs>
        <w:suppressAutoHyphens w:val="0"/>
        <w:spacing w:after="200"/>
        <w:ind w:left="360" w:right="-8"/>
        <w:jc w:val="both"/>
        <w:rPr>
          <w:rFonts w:ascii="Arial" w:hAnsi="Arial"/>
          <w:szCs w:val="24"/>
          <w:lang w:eastAsia="en-US"/>
        </w:rPr>
      </w:pPr>
      <w:r w:rsidRPr="00E853C7">
        <w:rPr>
          <w:rFonts w:ascii="Arial" w:hAnsi="Arial"/>
          <w:b/>
          <w:szCs w:val="24"/>
          <w:lang w:eastAsia="en-US"/>
        </w:rPr>
        <w:t>4143 - Red de Estaciones Meteorológicas.</w:t>
      </w:r>
      <w:r w:rsidRPr="00E853C7">
        <w:rPr>
          <w:rFonts w:ascii="Arial" w:hAnsi="Arial"/>
          <w:szCs w:val="24"/>
          <w:lang w:eastAsia="en-US"/>
        </w:rPr>
        <w:t xml:space="preserve"> En este programa se presupuestan los fondos destinados a un mínimo de mantenimiento de la Red de Estaciones que tiene el ECIT: calibración de sensores, filtrado y análisis de los datos de las Estaciones, reparaciones de sensores y registradores de datos, suministros de repuestos, la contratación de los servicios de predicción meteorológica y de predicción de las recomendaciones de riego y otros. Posteriormente se han incluido los fondos previstos en el MEDI para la compra de nuevas Estaciones Meteorológicas, y aparatos anexos a las mismas, principalmente en la medición de necesidades hídricas y determinación de poblaciones de insectos y enfermedades de tipo fúngico.</w:t>
      </w:r>
    </w:p>
    <w:p w:rsidR="00432A7E" w:rsidRPr="00E853C7" w:rsidRDefault="00432A7E" w:rsidP="00E853C7">
      <w:pPr>
        <w:numPr>
          <w:ilvl w:val="0"/>
          <w:numId w:val="62"/>
        </w:numPr>
        <w:tabs>
          <w:tab w:val="num" w:pos="360"/>
        </w:tabs>
        <w:suppressAutoHyphens w:val="0"/>
        <w:spacing w:after="200"/>
        <w:ind w:left="357" w:right="-6" w:hanging="357"/>
        <w:jc w:val="both"/>
        <w:rPr>
          <w:rFonts w:ascii="Arial" w:hAnsi="Arial"/>
          <w:szCs w:val="24"/>
          <w:lang w:eastAsia="en-US"/>
        </w:rPr>
      </w:pPr>
      <w:r w:rsidRPr="00E853C7">
        <w:rPr>
          <w:rFonts w:ascii="Arial" w:hAnsi="Arial"/>
          <w:b/>
          <w:szCs w:val="24"/>
          <w:lang w:eastAsia="en-US"/>
        </w:rPr>
        <w:t>4192 - Biodiversidad Agraria.</w:t>
      </w:r>
      <w:r w:rsidRPr="00E853C7">
        <w:rPr>
          <w:rFonts w:ascii="Arial" w:hAnsi="Arial"/>
          <w:szCs w:val="24"/>
          <w:lang w:eastAsia="en-US"/>
        </w:rPr>
        <w:t xml:space="preserve"> El Pleno de la Corporación de fecha 28 de septiembre de 2001 aprobó el documento Plan Insular de Biodiversidad. En el mismo se establece la necesidad llevar a cabo la conservación de la biodiversidad agraria, encomendándosele al Servicio de Agricultura y Desarrollo Rural las tareas derivadas de esta actividad. Por acuerdo de la Comisión de Gobierno de fecha 5 de mayo de 2003, se creó el Centro para la Conservación de la Biodiversidad Agrícola de Tenerife. Este programa presupuestario recoge las cantidades mínimas necesarias para poder llevar a cabo las actividades programadas por este Centro, dado el incremento del volumen de actividad que durante el año 2016 se ha experimentado, aunque no se ha producido la consolidación de la estructura del mismo en base a unas nuevas previsiones de crecimiento a medio plazo, sobre todo en la necesaria dotación de personal técnico y laboral. Si se recogen fondos para el conservación de material vegetal, mantenimiento de las cámaras, fincas, vehículos, reparaciones, vestuario, materiales, herramientas, etc. </w:t>
      </w:r>
    </w:p>
    <w:p w:rsidR="00432A7E" w:rsidRPr="00E853C7" w:rsidRDefault="00432A7E" w:rsidP="00E853C7">
      <w:pPr>
        <w:suppressAutoHyphens w:val="0"/>
        <w:spacing w:after="200"/>
        <w:ind w:left="357"/>
        <w:jc w:val="both"/>
        <w:rPr>
          <w:rFonts w:ascii="Arial" w:hAnsi="Arial" w:cs="Arial"/>
          <w:lang w:eastAsia="en-US"/>
        </w:rPr>
      </w:pPr>
      <w:r w:rsidRPr="00E853C7">
        <w:rPr>
          <w:rFonts w:ascii="Arial" w:hAnsi="Arial" w:cs="Arial"/>
          <w:lang w:eastAsia="en-US"/>
        </w:rPr>
        <w:t>Mediante Resolución nº 12/2014 de la Presidencia del Instituto Canario de Investigaciones Agrarias (ICIA) de 12 de febrero de 2014 se autorizó que el Centro de Conservación de la Biodiversidad Agrícola de Tenerife (CCBAT) ocupara algunas dependencias situadas en el Edificio adscrito a la Unidad de Botánica del ICIA, en el Jardín de Aclimatación de La Orotava (Puerto de la Cruz).  Este traslado se produjo en el mes de septiembre de 2014 y ha significado una considerable mejoría en las condiciones de trabajo de los trabajadores. Así se dotan fondos para pequeñas reparaciones y adaptaciones del nuevo emplazamiento a las necesidades del CCBAT.</w:t>
      </w:r>
    </w:p>
    <w:p w:rsidR="00432A7E" w:rsidRPr="00E853C7" w:rsidRDefault="00432A7E" w:rsidP="00E853C7">
      <w:pPr>
        <w:numPr>
          <w:ilvl w:val="0"/>
          <w:numId w:val="62"/>
        </w:numPr>
        <w:tabs>
          <w:tab w:val="num" w:pos="357"/>
        </w:tabs>
        <w:suppressAutoHyphens w:val="0"/>
        <w:spacing w:after="200"/>
        <w:ind w:left="357" w:right="-8" w:hanging="357"/>
        <w:jc w:val="both"/>
        <w:rPr>
          <w:rFonts w:ascii="Arial" w:hAnsi="Arial"/>
          <w:szCs w:val="24"/>
          <w:lang w:eastAsia="en-US"/>
        </w:rPr>
      </w:pPr>
      <w:r w:rsidRPr="00E853C7">
        <w:rPr>
          <w:rFonts w:ascii="Arial" w:hAnsi="Arial"/>
          <w:b/>
          <w:szCs w:val="24"/>
          <w:lang w:eastAsia="en-US"/>
        </w:rPr>
        <w:t>4191 - Valorización de Productos Agroalimentarios.</w:t>
      </w:r>
      <w:r w:rsidRPr="00E853C7">
        <w:rPr>
          <w:rFonts w:ascii="Arial" w:hAnsi="Arial"/>
          <w:szCs w:val="24"/>
          <w:lang w:eastAsia="en-US"/>
        </w:rPr>
        <w:t xml:space="preserve"> Este programa no solo comprende  las tareas que se desarrollan desde la Casa de la Miel, centro ubicado en el Sauzal, como el principal polo de actividad apícola, realizando la mayor parte de las iniciativas relacionadas con la apicultura en la isla de Tenerife (promoción del producto; la realización de ferias, concursos, cursos y jornadas técnicas, además de envasar y garantizar la calidad de las mieles que se procesan en sus instalaciones, mediante los preceptivos controles analíticos y la correspondiente etiqueta), sino que, desde hace varios años, a través de este programa presupuestario se llevan a cabo actividades de promoción y mejora de la calidad de otros productos agroalimentarios (campañas de promoción como la de “Vinos de Tenerife. Todo lo que somos”, la campaña de ”Productos Tenerife Rural. Frescos Comprometidos”, la campaña de promoción de Ornamentales y Floricultura, y otras). Además se presupuestan recursos para la realización de diversos estudios, catas, divulgación, publicidad, concesión de becas y otros gastos que se pretende continúen durante el ejercicio 2018. También se atiende la contratación de asistencias técnicas de muy diversa naturaleza, así como la concesión de la subvención a la Asociación de Apicultores de Tenerife (APITEN).</w:t>
      </w:r>
    </w:p>
    <w:p w:rsidR="00432A7E" w:rsidRPr="00E853C7" w:rsidRDefault="00432A7E" w:rsidP="00E853C7">
      <w:pPr>
        <w:numPr>
          <w:ilvl w:val="0"/>
          <w:numId w:val="62"/>
        </w:numPr>
        <w:suppressAutoHyphens w:val="0"/>
        <w:spacing w:after="200"/>
        <w:ind w:left="357" w:right="-8" w:hanging="357"/>
        <w:jc w:val="both"/>
        <w:rPr>
          <w:rFonts w:ascii="Arial" w:hAnsi="Arial"/>
          <w:szCs w:val="24"/>
          <w:lang w:eastAsia="en-US"/>
        </w:rPr>
      </w:pPr>
      <w:r w:rsidRPr="00E853C7">
        <w:rPr>
          <w:rFonts w:ascii="Arial" w:hAnsi="Arial"/>
          <w:b/>
          <w:szCs w:val="24"/>
          <w:lang w:eastAsia="en-US"/>
        </w:rPr>
        <w:t xml:space="preserve">4193 - Fincas. </w:t>
      </w:r>
      <w:r w:rsidRPr="00E853C7">
        <w:rPr>
          <w:rFonts w:ascii="Arial" w:hAnsi="Arial"/>
          <w:szCs w:val="24"/>
          <w:lang w:eastAsia="en-US"/>
        </w:rPr>
        <w:t xml:space="preserve">Dentro de este programa se continuará con los trabajos de acondicionamiento y mejora de la  Finca Boquín (Icod de los Vinos), Finca Las Haciendas (Candelaria), de la Finca La Quinta Roja (Garachico) y Finca de la Mosca (Valle de Guerra-La Laguna). Por un lado los trabajos se desarrollarán tanto a través de los Convenios de Empleo (Cabildo de Tenerife-Servicio </w:t>
      </w:r>
      <w:r w:rsidRPr="00E853C7">
        <w:rPr>
          <w:rFonts w:ascii="Arial" w:hAnsi="Arial"/>
          <w:szCs w:val="24"/>
          <w:lang w:eastAsia="en-US"/>
        </w:rPr>
        <w:lastRenderedPageBreak/>
        <w:t xml:space="preserve">Canario de Empleo), como mediante la contratación de algunos servicios/trabajos a diversas empresas. Está previsto este año, también, continuar con el programa de visitas de escolares a la Finca Boquín, que comenzó en el año 2006 y estudiar la posibilidad de también se desarrolle en la Finca Las Haciendas. En las tres fincas se vienen realizando, con bastante asiduidad, la realización de eventos de diversa naturaleza (formativos, divulgativos, experimentales) que complementan  el resto de actividades que se realizan en ellas. Por otro lado, también se pretende acometer una serie de trabajos de acondicionamiento de huertas, muros, accesos  y mejoras en los cultivos de la Finca Las Haciendas, en Araya, y en la Finca El Boquín, con el fin de continuar  llevando a cabo los ensayos de campo y plantación de colecciones hortofrutícolas del Centro para la Conservación de la Biodiversidad Agrícola de Tenerife (CCBAT), dependiente de este Servicio Técnico de Agricultura y Desarrollo Rural. </w:t>
      </w:r>
    </w:p>
    <w:p w:rsidR="00432A7E" w:rsidRPr="00E853C7" w:rsidRDefault="00432A7E" w:rsidP="00E853C7">
      <w:pPr>
        <w:numPr>
          <w:ilvl w:val="0"/>
          <w:numId w:val="62"/>
        </w:numPr>
        <w:suppressAutoHyphens w:val="0"/>
        <w:spacing w:after="200"/>
        <w:ind w:left="357" w:right="-8" w:hanging="357"/>
        <w:jc w:val="both"/>
        <w:rPr>
          <w:rFonts w:ascii="Arial" w:hAnsi="Arial"/>
          <w:szCs w:val="24"/>
          <w:lang w:eastAsia="en-US"/>
        </w:rPr>
      </w:pPr>
      <w:r w:rsidRPr="00E853C7">
        <w:rPr>
          <w:rFonts w:ascii="Arial" w:hAnsi="Arial"/>
          <w:b/>
          <w:szCs w:val="24"/>
          <w:lang w:eastAsia="en-US"/>
        </w:rPr>
        <w:t>4194 - Campaña de Desratización.</w:t>
      </w:r>
      <w:r w:rsidRPr="00E853C7">
        <w:rPr>
          <w:rFonts w:ascii="Arial" w:hAnsi="Arial"/>
          <w:szCs w:val="24"/>
          <w:lang w:eastAsia="en-US"/>
        </w:rPr>
        <w:t xml:space="preserve"> Este programa presupuestario contempla la compra de productos rodenticidas para el control de las plagas de roedores a nivel insular, así como también la supervisión de la aplicación de los mismos a los 31 municipios de la Isla. También prevé tareas de formación para el personal aplicador y extender los conocimientos del control de roedores al colectivo de los agricultores de la Isla, por medio de cursos teórico-prácticos, en colaboración con las Agencias de Extensión Agraria y Desarrollo Rural. En algunos casos, estos fondos pueden complementar otras campañas fitosanitarias.</w:t>
      </w:r>
    </w:p>
    <w:p w:rsidR="00432A7E" w:rsidRPr="00E853C7" w:rsidRDefault="00432A7E" w:rsidP="00E853C7">
      <w:pPr>
        <w:numPr>
          <w:ilvl w:val="0"/>
          <w:numId w:val="61"/>
        </w:numPr>
        <w:suppressAutoHyphens w:val="0"/>
        <w:spacing w:after="60"/>
        <w:ind w:left="357" w:right="-6" w:hanging="357"/>
        <w:jc w:val="both"/>
        <w:rPr>
          <w:rFonts w:ascii="Arial" w:hAnsi="Arial"/>
          <w:szCs w:val="24"/>
          <w:lang w:eastAsia="en-US"/>
        </w:rPr>
      </w:pPr>
      <w:r w:rsidRPr="00E853C7">
        <w:rPr>
          <w:rFonts w:ascii="Arial" w:hAnsi="Arial"/>
          <w:b/>
          <w:szCs w:val="24"/>
          <w:lang w:eastAsia="en-US"/>
        </w:rPr>
        <w:t>4196 - Experimentación y Asistencia Técnica Agraria.</w:t>
      </w:r>
      <w:r w:rsidRPr="00E853C7">
        <w:rPr>
          <w:rFonts w:ascii="Arial" w:hAnsi="Arial"/>
          <w:szCs w:val="24"/>
          <w:lang w:eastAsia="en-US"/>
        </w:rPr>
        <w:t xml:space="preserve"> Contempla los gastos derivados de la realización de distintos estudios, de una campaña de prevención fitosanitaria, así como de ensayos, experimentos y demostraciones de técnicas de cultivo, desarrollados por los Agentes Especialistas y Agentes de Extensión Agraria.</w:t>
      </w:r>
    </w:p>
    <w:p w:rsidR="00432A7E" w:rsidRPr="00E853C7" w:rsidRDefault="00432A7E" w:rsidP="00E853C7">
      <w:pPr>
        <w:suppressAutoHyphens w:val="0"/>
        <w:spacing w:after="60"/>
        <w:ind w:left="357" w:right="-6"/>
        <w:jc w:val="both"/>
        <w:rPr>
          <w:rFonts w:ascii="Arial" w:hAnsi="Arial"/>
          <w:szCs w:val="24"/>
          <w:lang w:eastAsia="en-US"/>
        </w:rPr>
      </w:pPr>
      <w:r w:rsidRPr="00E853C7">
        <w:rPr>
          <w:rFonts w:ascii="Arial" w:hAnsi="Arial"/>
          <w:szCs w:val="24"/>
          <w:lang w:eastAsia="en-US"/>
        </w:rPr>
        <w:t xml:space="preserve">También desde este programa conjuntamente con el de Biodiversidad Agrícola, Enología y Valorización de Productos Agroalimentarios, se desarrollan la mayor parte de los trabajos de I+D+I que lleva a cabo este Servicio, como la realización de Convenios con la Universidad y otras entidades, etc. </w:t>
      </w:r>
    </w:p>
    <w:p w:rsidR="00432A7E" w:rsidRPr="00E853C7" w:rsidRDefault="00432A7E" w:rsidP="00E853C7">
      <w:pPr>
        <w:suppressAutoHyphens w:val="0"/>
        <w:spacing w:after="60"/>
        <w:ind w:left="357" w:right="-6"/>
        <w:jc w:val="both"/>
        <w:rPr>
          <w:rFonts w:ascii="Arial" w:hAnsi="Arial"/>
          <w:szCs w:val="24"/>
          <w:lang w:eastAsia="en-US"/>
        </w:rPr>
      </w:pPr>
      <w:r w:rsidRPr="00E853C7">
        <w:rPr>
          <w:rFonts w:ascii="Arial" w:hAnsi="Arial"/>
          <w:szCs w:val="24"/>
          <w:lang w:eastAsia="en-US"/>
        </w:rPr>
        <w:t xml:space="preserve">Se dotan fondos para la experimentación y conservación de colecciones en las Fincas o Granjas experimentales La Mosca, Las haciendas, Boquín y La Quinta Roja. </w:t>
      </w:r>
    </w:p>
    <w:p w:rsidR="00432A7E" w:rsidRPr="00E853C7" w:rsidRDefault="00432A7E" w:rsidP="00E853C7">
      <w:pPr>
        <w:suppressAutoHyphens w:val="0"/>
        <w:spacing w:after="60"/>
        <w:ind w:left="357" w:right="-6"/>
        <w:jc w:val="both"/>
        <w:rPr>
          <w:rFonts w:ascii="Arial" w:hAnsi="Arial"/>
          <w:szCs w:val="24"/>
          <w:lang w:eastAsia="en-US"/>
        </w:rPr>
      </w:pPr>
      <w:r w:rsidRPr="00E853C7">
        <w:rPr>
          <w:rFonts w:ascii="Arial" w:hAnsi="Arial"/>
          <w:szCs w:val="24"/>
          <w:lang w:eastAsia="en-US"/>
        </w:rPr>
        <w:t>Igualmente se dotan fondos para mantener el contrato de multiplicación de insectos útiles para la agricultura, trabajo piloto experimental que por su naturaleza podemos considerar como estratégico para la isla de Tenerife. Se ha dado prioridad en este programa a los trabajos experimentales encuadrados dentro de la Agroecología y la Producción Integrada</w:t>
      </w:r>
    </w:p>
    <w:p w:rsidR="00432A7E" w:rsidRPr="00E853C7" w:rsidRDefault="00432A7E" w:rsidP="00E853C7">
      <w:pPr>
        <w:suppressAutoHyphens w:val="0"/>
        <w:spacing w:after="60"/>
        <w:ind w:left="357" w:right="-6"/>
        <w:jc w:val="both"/>
        <w:rPr>
          <w:rFonts w:ascii="Arial" w:hAnsi="Arial"/>
          <w:szCs w:val="24"/>
          <w:lang w:eastAsia="en-US"/>
        </w:rPr>
      </w:pPr>
      <w:r w:rsidRPr="00E853C7">
        <w:rPr>
          <w:rFonts w:ascii="Arial" w:hAnsi="Arial"/>
          <w:szCs w:val="24"/>
          <w:lang w:eastAsia="en-US"/>
        </w:rPr>
        <w:t>Desde este programa también se presta apoyo técnico y se incluye una subvención nominativa a CULTESA para el desarrollo de proyectos I+D.</w:t>
      </w:r>
    </w:p>
    <w:p w:rsidR="00432A7E" w:rsidRPr="00E853C7" w:rsidRDefault="00432A7E" w:rsidP="00E853C7">
      <w:pPr>
        <w:numPr>
          <w:ilvl w:val="0"/>
          <w:numId w:val="61"/>
        </w:numPr>
        <w:suppressAutoHyphens w:val="0"/>
        <w:spacing w:after="200"/>
        <w:ind w:right="-8"/>
        <w:jc w:val="both"/>
        <w:rPr>
          <w:rFonts w:ascii="Arial" w:hAnsi="Arial"/>
          <w:szCs w:val="24"/>
          <w:lang w:eastAsia="en-US"/>
        </w:rPr>
      </w:pPr>
      <w:r w:rsidRPr="00E853C7">
        <w:rPr>
          <w:rFonts w:ascii="Arial" w:hAnsi="Arial"/>
          <w:b/>
          <w:szCs w:val="24"/>
          <w:lang w:eastAsia="en-US"/>
        </w:rPr>
        <w:t>4198 - Enología.</w:t>
      </w:r>
      <w:r w:rsidRPr="00E853C7">
        <w:rPr>
          <w:rFonts w:ascii="Arial" w:hAnsi="Arial"/>
          <w:szCs w:val="24"/>
          <w:lang w:eastAsia="en-US"/>
        </w:rPr>
        <w:t xml:space="preserve"> Desde este programa se trata de promover el desarrollo del subsector vitivinícola insular a través de acciones como subvenciones a los Ayuntamientos para la realización de concursos de vinos. También con los fondos de este programa se garantiza el normal funcionamiento del Laboratorio Insular de Vinos que está ubicado en Güímar, el cual está permitiendo dar las recomendaciones oportunas a los bodegueros de la Isla para la mejora en la elaboración de nuestros caldos, mediante  la adquisición de material, reactivos y equipos necesarios para los análisis enológicos. Por otro lado se consignan fondos para determinadas acciones de la promoción de nuestros vinos y para la realización de acciones de  divulgación y formación en materia enológica  a los bodegueros de la Isla. Está previsto en 2018 sacar una convocatoria de becas para formar a titulados universitarios en materias relacionadas con la viticultura y enología. Además en este programa se consignan fondos para subvencionar el Concurso Regional de Vinos Alhóndiga.</w:t>
      </w:r>
    </w:p>
    <w:p w:rsidR="00432A7E" w:rsidRPr="00E853C7" w:rsidRDefault="00432A7E" w:rsidP="00E853C7">
      <w:pPr>
        <w:numPr>
          <w:ilvl w:val="0"/>
          <w:numId w:val="61"/>
        </w:numPr>
        <w:suppressAutoHyphens w:val="0"/>
        <w:spacing w:after="200"/>
        <w:jc w:val="both"/>
        <w:rPr>
          <w:rFonts w:ascii="Arial" w:hAnsi="Arial" w:cs="Arial"/>
          <w:lang w:eastAsia="en-US"/>
        </w:rPr>
      </w:pPr>
      <w:r w:rsidRPr="00E853C7">
        <w:rPr>
          <w:rFonts w:ascii="Arial" w:hAnsi="Arial" w:cs="Arial"/>
          <w:b/>
          <w:szCs w:val="24"/>
          <w:lang w:eastAsia="en-US"/>
        </w:rPr>
        <w:t xml:space="preserve">4199 – Plan Insular de la Papa. </w:t>
      </w:r>
      <w:r w:rsidRPr="00E853C7">
        <w:rPr>
          <w:rFonts w:ascii="Arial" w:hAnsi="Arial" w:cs="Arial"/>
          <w:lang w:eastAsia="en-US"/>
        </w:rPr>
        <w:t xml:space="preserve">En el Presupuesto 2014 se creó un nuevo Programa Presupuestario  denominado Plan Insular de la Papa. En el mismo se incluían fondos para la adquisición materiales de experimentación y realización de ensayos, para la promoción de las papas de Tenerife y para la formación de los productores y comercializadores de papas. Por otro lado también se incluyeron partidas destinadas a la realización de estudios de clones de las papas, estudios piloto de control de la polilla guatemalteca, eliminación de la papa afectada por la polilla,  y fondos para prestar apoyo a la reestructuración de las entidades de comercialización de las papas. También se dotaron fondos para realizar la mejora de la producción de papa de semilla, incluyendo además la recolección y el envasado de las papas de consumo y </w:t>
      </w:r>
      <w:r w:rsidRPr="00E853C7">
        <w:rPr>
          <w:rFonts w:ascii="Arial" w:hAnsi="Arial" w:cs="Arial"/>
          <w:lang w:eastAsia="en-US"/>
        </w:rPr>
        <w:lastRenderedPageBreak/>
        <w:t>subvenciones de apoyo a la realización de inversiones por parte del sector. En el año 2018 es necesario ejecutar la quinta anualidad del Plan Insular de la Papa (PIP) pero no ha sido posible consignar todos los fondos para el mismo. Es por ello que se ha solicitado la incorporación de nuevos fondos que permitan asumir las acciones ya aprobadas en el Plan Insular de la Papa.</w:t>
      </w:r>
    </w:p>
    <w:p w:rsidR="00432A7E" w:rsidRPr="00E853C7" w:rsidRDefault="00432A7E" w:rsidP="00E853C7">
      <w:pPr>
        <w:suppressAutoHyphens w:val="0"/>
        <w:spacing w:after="120"/>
        <w:ind w:firstLine="708"/>
        <w:jc w:val="center"/>
        <w:rPr>
          <w:rFonts w:ascii="Arial" w:hAnsi="Arial" w:cs="Arial"/>
          <w:b/>
          <w:sz w:val="22"/>
          <w:u w:val="single"/>
          <w:lang w:val="es-ES_tradnl"/>
        </w:rPr>
      </w:pPr>
    </w:p>
    <w:p w:rsidR="00432A7E" w:rsidRPr="00E853C7" w:rsidRDefault="00432A7E" w:rsidP="00E853C7">
      <w:pPr>
        <w:suppressAutoHyphens w:val="0"/>
        <w:spacing w:after="120"/>
        <w:ind w:firstLine="708"/>
        <w:jc w:val="center"/>
        <w:rPr>
          <w:rFonts w:ascii="Arial" w:hAnsi="Arial" w:cs="Arial"/>
          <w:b/>
          <w:sz w:val="22"/>
          <w:u w:val="single"/>
          <w:lang w:val="es-ES_tradnl"/>
        </w:rPr>
      </w:pPr>
      <w:r w:rsidRPr="00E853C7">
        <w:rPr>
          <w:rFonts w:ascii="Arial" w:hAnsi="Arial" w:cs="Arial"/>
          <w:b/>
          <w:sz w:val="22"/>
          <w:u w:val="single"/>
          <w:lang w:val="es-ES_tradnl"/>
        </w:rPr>
        <w:t>SERVICIO TÉCNICO DE ESTRUCTURAS AGRARIAS</w:t>
      </w:r>
    </w:p>
    <w:p w:rsidR="00432A7E" w:rsidRPr="00E853C7" w:rsidRDefault="00432A7E" w:rsidP="00E853C7">
      <w:pPr>
        <w:suppressAutoHyphens w:val="0"/>
        <w:jc w:val="both"/>
        <w:rPr>
          <w:rFonts w:ascii="Univers" w:hAnsi="Univers"/>
          <w:sz w:val="22"/>
          <w:szCs w:val="24"/>
          <w:lang w:val="es-ES_tradnl" w:eastAsia="en-US"/>
        </w:rPr>
      </w:pPr>
    </w:p>
    <w:p w:rsidR="00432A7E" w:rsidRPr="00E853C7" w:rsidRDefault="00432A7E" w:rsidP="00E853C7">
      <w:pPr>
        <w:suppressAutoHyphens w:val="0"/>
        <w:spacing w:after="200"/>
        <w:ind w:right="-8"/>
        <w:jc w:val="both"/>
        <w:rPr>
          <w:rFonts w:ascii="Arial" w:hAnsi="Arial"/>
          <w:szCs w:val="24"/>
          <w:lang w:eastAsia="en-US"/>
        </w:rPr>
      </w:pPr>
      <w:r w:rsidRPr="00E853C7">
        <w:rPr>
          <w:rFonts w:ascii="Arial" w:hAnsi="Arial"/>
          <w:szCs w:val="24"/>
          <w:lang w:eastAsia="en-US"/>
        </w:rPr>
        <w:t>A continuación se resumen los programas presupuestarios del Servicio Técnico de Estructuras Agrarias para el año 2018:</w:t>
      </w:r>
    </w:p>
    <w:p w:rsidR="00432A7E" w:rsidRPr="00E853C7" w:rsidRDefault="00432A7E" w:rsidP="00E853C7">
      <w:pPr>
        <w:suppressAutoHyphens w:val="0"/>
        <w:spacing w:after="200"/>
        <w:ind w:right="-8"/>
        <w:jc w:val="both"/>
        <w:rPr>
          <w:rFonts w:ascii="Arial" w:hAnsi="Arial"/>
          <w:szCs w:val="24"/>
          <w:lang w:eastAsia="en-US"/>
        </w:rPr>
      </w:pPr>
      <w:r w:rsidRPr="00E853C7">
        <w:rPr>
          <w:rFonts w:ascii="Arial" w:hAnsi="Arial"/>
          <w:szCs w:val="24"/>
          <w:lang w:eastAsia="en-US"/>
        </w:rPr>
        <w:t xml:space="preserve">Este Servicio tiene como objetivo prioritario la mejora de las estructuras agrarias de la isla de Tenerife (caminos agrícolas, redes de riego  y otros equipamientos), siendo la agricultura la actividad económica principal a promover. </w:t>
      </w:r>
    </w:p>
    <w:p w:rsidR="00432A7E" w:rsidRPr="00E853C7" w:rsidRDefault="00432A7E" w:rsidP="00E853C7">
      <w:pPr>
        <w:suppressAutoHyphens w:val="0"/>
        <w:spacing w:after="200"/>
        <w:ind w:right="-8"/>
        <w:jc w:val="both"/>
        <w:rPr>
          <w:rFonts w:ascii="Arial" w:hAnsi="Arial"/>
          <w:szCs w:val="24"/>
          <w:lang w:eastAsia="en-US"/>
        </w:rPr>
      </w:pPr>
      <w:r w:rsidRPr="00E853C7">
        <w:rPr>
          <w:rFonts w:ascii="Arial" w:hAnsi="Arial"/>
          <w:szCs w:val="24"/>
          <w:lang w:eastAsia="en-US"/>
        </w:rPr>
        <w:t>Vamos a referirnos a continuación a cada uno de los programas de trabajo que se desarrollan desde este Servicio, así como a los objetivos perseguidos en cada uno de ellos:</w:t>
      </w:r>
    </w:p>
    <w:p w:rsidR="00432A7E" w:rsidRPr="00E853C7" w:rsidRDefault="00432A7E" w:rsidP="00E853C7">
      <w:pPr>
        <w:suppressAutoHyphens w:val="0"/>
        <w:ind w:right="-6"/>
        <w:jc w:val="both"/>
        <w:rPr>
          <w:rFonts w:ascii="Arial" w:hAnsi="Arial"/>
          <w:szCs w:val="24"/>
          <w:lang w:eastAsia="en-US"/>
        </w:rPr>
      </w:pPr>
      <w:r w:rsidRPr="00E853C7">
        <w:rPr>
          <w:rFonts w:ascii="Arial" w:hAnsi="Arial"/>
          <w:b/>
          <w:szCs w:val="24"/>
          <w:lang w:eastAsia="en-US"/>
        </w:rPr>
        <w:t>4103 - Gastos Comunes (Infraestructura Rural).</w:t>
      </w:r>
      <w:r w:rsidRPr="00E853C7">
        <w:rPr>
          <w:rFonts w:ascii="Arial" w:hAnsi="Arial"/>
          <w:szCs w:val="24"/>
          <w:lang w:eastAsia="en-US"/>
        </w:rPr>
        <w:t xml:space="preserve"> Este programa se encarga de mantener la operatividad  del programa de Infraestructura Rural (adquisición de material fungible, material informático, mantenimiento de vehículos, mantenimiento de fotocopiadoras e impresoras, seguros, suscripción a publicaciones, combustible, atenciones protocolarias, publicidad, etc.). También financia la contratación de estudios y trabajos deban realizarse, la publicación en diarios oficiales y las dietas y el abono de kilometraje.</w:t>
      </w:r>
    </w:p>
    <w:p w:rsidR="00432A7E" w:rsidRPr="00E853C7" w:rsidRDefault="00432A7E" w:rsidP="00E853C7">
      <w:pPr>
        <w:suppressAutoHyphens w:val="0"/>
        <w:ind w:right="-6"/>
        <w:jc w:val="both"/>
        <w:rPr>
          <w:rFonts w:ascii="Arial" w:hAnsi="Arial"/>
          <w:szCs w:val="24"/>
          <w:lang w:eastAsia="en-US"/>
        </w:rPr>
      </w:pPr>
    </w:p>
    <w:p w:rsidR="00432A7E" w:rsidRPr="00E853C7" w:rsidRDefault="00432A7E" w:rsidP="00E853C7">
      <w:pPr>
        <w:suppressAutoHyphens w:val="0"/>
        <w:spacing w:after="200"/>
        <w:ind w:right="-8"/>
        <w:jc w:val="both"/>
        <w:rPr>
          <w:rFonts w:ascii="Arial" w:hAnsi="Arial"/>
          <w:b/>
          <w:szCs w:val="24"/>
          <w:lang w:eastAsia="en-US"/>
        </w:rPr>
      </w:pPr>
      <w:r w:rsidRPr="00E853C7">
        <w:rPr>
          <w:rFonts w:ascii="Arial" w:hAnsi="Arial"/>
          <w:b/>
          <w:szCs w:val="24"/>
          <w:lang w:eastAsia="en-US"/>
        </w:rPr>
        <w:t xml:space="preserve">4107.- Gastos Comunes (Estructuras Agrarias). </w:t>
      </w:r>
      <w:r w:rsidRPr="00E853C7">
        <w:rPr>
          <w:rFonts w:ascii="Arial" w:hAnsi="Arial"/>
          <w:szCs w:val="24"/>
          <w:lang w:eastAsia="en-US"/>
        </w:rPr>
        <w:t>Este programa se encarga de mantener la operatividad  del resto de las secciones del Servicio (adquisición de material fungible, material informático, mantenimiento de vehículos, mantenimiento de fotocopiadoras e impresoras, seguros, suscripción a publicaciones, combustible, etc.), además de apoyar aquellas actividades que no tienen cabida en los programas específicos. También financia la contratación de estudios y trabajos de carácter general que deban realizarse, la publicación en diarios oficiales y las dietas y el abono de kilometraje.</w:t>
      </w:r>
    </w:p>
    <w:p w:rsidR="00432A7E" w:rsidRPr="00E853C7" w:rsidRDefault="00432A7E" w:rsidP="00E853C7">
      <w:pPr>
        <w:suppressAutoHyphens w:val="0"/>
        <w:spacing w:after="200"/>
        <w:ind w:right="-8"/>
        <w:jc w:val="both"/>
        <w:rPr>
          <w:rFonts w:ascii="Arial" w:hAnsi="Arial"/>
          <w:szCs w:val="24"/>
          <w:lang w:eastAsia="en-US"/>
        </w:rPr>
      </w:pPr>
      <w:r w:rsidRPr="00E853C7">
        <w:rPr>
          <w:rFonts w:ascii="Arial" w:hAnsi="Arial"/>
          <w:b/>
          <w:szCs w:val="24"/>
          <w:lang w:eastAsia="en-US"/>
        </w:rPr>
        <w:t>4121 - Infraestructura Rural.</w:t>
      </w:r>
      <w:r w:rsidRPr="00E853C7">
        <w:rPr>
          <w:rFonts w:ascii="Arial" w:hAnsi="Arial"/>
          <w:szCs w:val="24"/>
          <w:lang w:eastAsia="en-US"/>
        </w:rPr>
        <w:t xml:space="preserve"> Por medio de este programa se redactan y financian numerosos estudios y proyectos de obras de infraestructura en el medio rural, como por ejemplo: pistas y caminos agrícolas, redes de riego, depósitos de agua, etc. La selección de las obras se hace de acuerdo con unas bases que establecen un baremo para puntuar las solicitudes que se presentan. También se lleva a cabo la gestión del “Concurso de subvenciones para la ejecución de obras de caminos rurales” dirigido a Ayuntamiento como a colectivos de agricultores. Asimismo, desde este programa, se elaboran los informes sectoriales asociados a la Ley de Ordenación del Territorio de Canarias, relativos a las obras e infraestructuras que se desarrollen en suelo rústico. Se elaboran informes sectoriales agrarios sobre los procedimientos de aprobación del planeamiento insular, planes generales, programas de uso y gestión, etc. Por otro lado, cuando se producen daños debidos a circunstancias climáticas adversas que afectan a la agricultura insular, se realiza la recogida de datos en campo de estos daños catastróficos, para establecer, en su caso, posibles líneas de ayudas que minimicen los efectos en el sector agrario, específicamente los relacionados con las estructuras agrarias. Asimismo, desde este programa también se colabora con el Gobierno de Canarias en la realización/actualización, edición y explotación del mapa de cultivos de Tenerife.</w:t>
      </w:r>
    </w:p>
    <w:p w:rsidR="00432A7E" w:rsidRPr="00E853C7" w:rsidRDefault="00432A7E" w:rsidP="00E853C7">
      <w:pPr>
        <w:suppressAutoHyphens w:val="0"/>
        <w:spacing w:after="200"/>
        <w:ind w:right="-8"/>
        <w:jc w:val="both"/>
        <w:rPr>
          <w:rFonts w:ascii="Arial" w:hAnsi="Arial"/>
          <w:lang w:eastAsia="en-US"/>
        </w:rPr>
      </w:pPr>
      <w:r w:rsidRPr="00E853C7">
        <w:rPr>
          <w:rFonts w:ascii="Arial" w:hAnsi="Arial"/>
          <w:b/>
          <w:szCs w:val="24"/>
          <w:lang w:eastAsia="en-US"/>
        </w:rPr>
        <w:t>4123 - Mejora de las estructuras de comercialización.</w:t>
      </w:r>
      <w:r w:rsidRPr="00E853C7">
        <w:rPr>
          <w:rFonts w:ascii="Arial" w:hAnsi="Arial"/>
          <w:b/>
          <w:lang w:eastAsia="en-US"/>
        </w:rPr>
        <w:t xml:space="preserve"> </w:t>
      </w:r>
      <w:r w:rsidRPr="00E853C7">
        <w:rPr>
          <w:rFonts w:ascii="Arial" w:hAnsi="Arial"/>
          <w:lang w:eastAsia="en-US"/>
        </w:rPr>
        <w:t>Con este programa se pretende</w:t>
      </w:r>
      <w:r w:rsidRPr="00E853C7">
        <w:rPr>
          <w:rFonts w:ascii="Arial" w:hAnsi="Arial" w:cs="Arial"/>
          <w:color w:val="000000"/>
          <w:lang w:eastAsia="en-US"/>
        </w:rPr>
        <w:t xml:space="preserve"> mejorar la competitividad y aumentar el valor añadido de los productos producidos y procesados en la isla a través de la mejora de la calidad, de la diversificación y de la presentación de los mismos, además de transparentar el mercado interior y optimizar las cotizaciones de los productos agroalimentarios, posibilitando que los agricultores accedan a un abanico más amplio de canales comerciales, incluyendo la venta directa.</w:t>
      </w:r>
    </w:p>
    <w:p w:rsidR="00432A7E" w:rsidRPr="00E853C7" w:rsidRDefault="00432A7E" w:rsidP="00E853C7">
      <w:pPr>
        <w:suppressAutoHyphens w:val="0"/>
        <w:spacing w:after="200"/>
        <w:ind w:right="-8"/>
        <w:jc w:val="both"/>
        <w:rPr>
          <w:rFonts w:ascii="Arial" w:hAnsi="Arial"/>
          <w:szCs w:val="24"/>
          <w:lang w:eastAsia="en-US"/>
        </w:rPr>
      </w:pPr>
      <w:r w:rsidRPr="00E853C7">
        <w:rPr>
          <w:rFonts w:ascii="Arial" w:hAnsi="Arial"/>
          <w:b/>
          <w:szCs w:val="24"/>
          <w:lang w:eastAsia="en-US"/>
        </w:rPr>
        <w:t xml:space="preserve">4193 - Fincas. </w:t>
      </w:r>
      <w:r w:rsidRPr="00E853C7">
        <w:rPr>
          <w:rFonts w:ascii="Arial" w:hAnsi="Arial"/>
          <w:szCs w:val="24"/>
          <w:lang w:eastAsia="en-US"/>
        </w:rPr>
        <w:t xml:space="preserve">En este programa se tiene asignado la obras que se realizan en las propiedades del Cabildo, tales como: Agencias de Extensión Agraria, Finca Quinta Roja, Ecomuseo del Tanque, </w:t>
      </w:r>
      <w:r w:rsidRPr="00E853C7">
        <w:rPr>
          <w:rFonts w:ascii="Arial" w:hAnsi="Arial"/>
          <w:szCs w:val="24"/>
          <w:lang w:eastAsia="en-US"/>
        </w:rPr>
        <w:lastRenderedPageBreak/>
        <w:t>Complejo Agroalimentario de Los Pedregales y otras obras de diversa índole en las Fincas e Instalaciones gestionadas por el Área.</w:t>
      </w:r>
    </w:p>
    <w:p w:rsidR="00432A7E" w:rsidRPr="00E853C7" w:rsidRDefault="00432A7E" w:rsidP="00E853C7">
      <w:pPr>
        <w:suppressAutoHyphens w:val="0"/>
        <w:spacing w:after="200"/>
        <w:rPr>
          <w:rFonts w:ascii="Arial" w:hAnsi="Arial" w:cs="Arial"/>
          <w:sz w:val="24"/>
          <w:szCs w:val="24"/>
          <w:lang w:eastAsia="en-US"/>
        </w:rPr>
      </w:pPr>
    </w:p>
    <w:p w:rsidR="00432A7E" w:rsidRPr="00E853C7" w:rsidRDefault="00432A7E" w:rsidP="00E853C7">
      <w:pPr>
        <w:suppressAutoHyphens w:val="0"/>
        <w:spacing w:after="200"/>
        <w:jc w:val="center"/>
        <w:rPr>
          <w:rFonts w:ascii="Arial" w:hAnsi="Arial" w:cs="Arial"/>
          <w:b/>
          <w:sz w:val="24"/>
          <w:szCs w:val="24"/>
          <w:u w:val="single"/>
          <w:lang w:eastAsia="en-US"/>
        </w:rPr>
      </w:pPr>
      <w:r w:rsidRPr="00E853C7">
        <w:rPr>
          <w:rFonts w:ascii="Arial" w:hAnsi="Arial" w:cs="Arial"/>
          <w:b/>
          <w:sz w:val="24"/>
          <w:szCs w:val="24"/>
          <w:u w:val="single"/>
          <w:lang w:eastAsia="en-US"/>
        </w:rPr>
        <w:t>SERVICIO TÉCNICO DE GANADERÍA Y PESCA.</w:t>
      </w:r>
    </w:p>
    <w:p w:rsidR="00432A7E" w:rsidRPr="00E853C7" w:rsidRDefault="00432A7E" w:rsidP="00E853C7">
      <w:pPr>
        <w:suppressAutoHyphens w:val="0"/>
        <w:spacing w:after="200"/>
        <w:jc w:val="both"/>
        <w:rPr>
          <w:rFonts w:ascii="Arial" w:hAnsi="Arial"/>
          <w:szCs w:val="24"/>
          <w:lang w:eastAsia="en-US"/>
        </w:rPr>
      </w:pPr>
    </w:p>
    <w:p w:rsidR="00432A7E" w:rsidRPr="00E853C7" w:rsidRDefault="00432A7E" w:rsidP="00E853C7">
      <w:pPr>
        <w:suppressAutoHyphens w:val="0"/>
        <w:autoSpaceDE w:val="0"/>
        <w:autoSpaceDN w:val="0"/>
        <w:spacing w:after="200"/>
        <w:ind w:firstLine="708"/>
        <w:rPr>
          <w:rFonts w:ascii="Arial" w:hAnsi="Arial" w:cs="Arial"/>
          <w:lang w:eastAsia="en-US"/>
        </w:rPr>
      </w:pPr>
      <w:r w:rsidRPr="00E853C7">
        <w:rPr>
          <w:rFonts w:ascii="Arial" w:hAnsi="Arial" w:cs="Arial"/>
          <w:lang w:eastAsia="en-US"/>
        </w:rPr>
        <w:t>A continuación se resumen los programas presupuestarios del Servicio Técnico de Ganadería y Pesca:</w:t>
      </w:r>
    </w:p>
    <w:p w:rsidR="00432A7E" w:rsidRPr="00E853C7" w:rsidRDefault="00432A7E" w:rsidP="00E853C7">
      <w:pPr>
        <w:keepNext/>
        <w:suppressAutoHyphens w:val="0"/>
        <w:jc w:val="both"/>
        <w:outlineLvl w:val="4"/>
        <w:rPr>
          <w:rFonts w:ascii="Arial" w:hAnsi="Arial" w:cs="Arial"/>
          <w:bCs/>
          <w:lang w:val="es-ES_tradnl"/>
        </w:rPr>
      </w:pPr>
      <w:r w:rsidRPr="00E853C7">
        <w:rPr>
          <w:rFonts w:ascii="Arial" w:hAnsi="Arial" w:cs="Arial"/>
          <w:b/>
          <w:sz w:val="22"/>
          <w:szCs w:val="22"/>
          <w:lang w:val="es-ES_tradnl"/>
        </w:rPr>
        <w:t>- 4106 - Gastos Comunes del Servicio.</w:t>
      </w:r>
      <w:r w:rsidRPr="00E853C7">
        <w:rPr>
          <w:rFonts w:ascii="Arial" w:hAnsi="Arial" w:cs="Arial"/>
          <w:b/>
          <w:bCs/>
          <w:lang w:val="es-ES_tradnl"/>
        </w:rPr>
        <w:t xml:space="preserve"> </w:t>
      </w:r>
      <w:r w:rsidRPr="00E853C7">
        <w:rPr>
          <w:rFonts w:ascii="Arial" w:hAnsi="Arial" w:cs="Arial"/>
          <w:bCs/>
          <w:lang w:val="es-ES_tradnl"/>
        </w:rPr>
        <w:t>Este programa incluye los gastos ordinarios comunes de funcionamiento del Servicio.</w:t>
      </w:r>
    </w:p>
    <w:p w:rsidR="00432A7E" w:rsidRPr="00E853C7" w:rsidRDefault="00432A7E" w:rsidP="00E853C7">
      <w:pPr>
        <w:suppressAutoHyphens w:val="0"/>
        <w:autoSpaceDE w:val="0"/>
        <w:autoSpaceDN w:val="0"/>
        <w:spacing w:after="200"/>
        <w:ind w:firstLine="708"/>
        <w:rPr>
          <w:rFonts w:ascii="Arial" w:hAnsi="Arial" w:cs="Arial"/>
          <w:lang w:val="es-ES_tradnl" w:eastAsia="en-US"/>
        </w:rPr>
      </w:pPr>
    </w:p>
    <w:p w:rsidR="00432A7E" w:rsidRPr="00E853C7" w:rsidRDefault="00432A7E" w:rsidP="00E853C7">
      <w:pPr>
        <w:keepNext/>
        <w:suppressAutoHyphens w:val="0"/>
        <w:jc w:val="both"/>
        <w:outlineLvl w:val="4"/>
        <w:rPr>
          <w:rFonts w:ascii="Arial" w:hAnsi="Arial" w:cs="Arial"/>
          <w:b/>
          <w:bCs/>
          <w:lang w:val="es-ES_tradnl"/>
        </w:rPr>
      </w:pPr>
      <w:r w:rsidRPr="00E853C7">
        <w:rPr>
          <w:rFonts w:ascii="Arial" w:hAnsi="Arial" w:cs="Arial"/>
          <w:b/>
          <w:sz w:val="22"/>
          <w:szCs w:val="22"/>
          <w:lang w:val="es-ES_tradnl"/>
        </w:rPr>
        <w:t>- 4193 - Fincas.</w:t>
      </w:r>
      <w:r w:rsidRPr="00E853C7">
        <w:rPr>
          <w:rFonts w:ascii="Arial" w:hAnsi="Arial" w:cs="Arial"/>
          <w:b/>
          <w:bCs/>
          <w:lang w:val="es-ES_tradnl"/>
        </w:rPr>
        <w:t xml:space="preserve"> </w:t>
      </w:r>
      <w:r w:rsidRPr="00E853C7">
        <w:rPr>
          <w:rFonts w:ascii="Arial" w:hAnsi="Arial" w:cs="Arial"/>
          <w:bCs/>
          <w:lang w:val="es-ES_tradnl"/>
        </w:rPr>
        <w:t>Dentro de este programa se atienden y gestionan las actividades agrícolas y ganaderas que se desarrollan en la Finca El Helecho relacionadas con el programa de recuperación y fomento del cerdo negro canario.</w:t>
      </w:r>
    </w:p>
    <w:p w:rsidR="00432A7E" w:rsidRPr="00E853C7" w:rsidRDefault="00432A7E" w:rsidP="00E853C7">
      <w:pPr>
        <w:keepNext/>
        <w:suppressAutoHyphens w:val="0"/>
        <w:jc w:val="both"/>
        <w:outlineLvl w:val="4"/>
        <w:rPr>
          <w:rFonts w:ascii="Arial" w:hAnsi="Arial" w:cs="Arial"/>
          <w:b/>
          <w:lang w:val="es-ES_tradnl"/>
        </w:rPr>
      </w:pPr>
    </w:p>
    <w:p w:rsidR="00432A7E" w:rsidRPr="00E853C7" w:rsidRDefault="00432A7E" w:rsidP="00E853C7">
      <w:pPr>
        <w:keepNext/>
        <w:suppressAutoHyphens w:val="0"/>
        <w:jc w:val="both"/>
        <w:outlineLvl w:val="4"/>
        <w:rPr>
          <w:rFonts w:ascii="Arial" w:hAnsi="Arial" w:cs="Arial"/>
          <w:bCs/>
          <w:lang w:val="es-ES_tradnl"/>
        </w:rPr>
      </w:pPr>
      <w:r w:rsidRPr="00E853C7">
        <w:rPr>
          <w:rFonts w:ascii="Arial" w:hAnsi="Arial" w:cs="Arial"/>
          <w:b/>
          <w:sz w:val="22"/>
          <w:szCs w:val="22"/>
          <w:lang w:val="es-ES_tradnl"/>
        </w:rPr>
        <w:t>- 4195 - Fomento de la Ganadería.</w:t>
      </w:r>
      <w:r w:rsidRPr="00E853C7">
        <w:rPr>
          <w:rFonts w:ascii="Arial" w:hAnsi="Arial" w:cs="Arial"/>
          <w:b/>
          <w:bCs/>
          <w:lang w:val="es-ES_tradnl"/>
        </w:rPr>
        <w:t xml:space="preserve"> </w:t>
      </w:r>
      <w:r w:rsidRPr="00E853C7">
        <w:rPr>
          <w:rFonts w:ascii="Arial" w:hAnsi="Arial" w:cs="Arial"/>
          <w:bCs/>
          <w:lang w:val="es-ES_tradnl"/>
        </w:rPr>
        <w:t>Con este programa se pretende potenciar el desarrollo de la ganadería a nivel insular a través de diversas acciones. Incluye principalmente los fondos destinados para los centros de inseminación de ganado cunícula y porcino</w:t>
      </w:r>
    </w:p>
    <w:p w:rsidR="00432A7E" w:rsidRPr="00E853C7" w:rsidRDefault="00432A7E" w:rsidP="00E853C7">
      <w:pPr>
        <w:keepNext/>
        <w:suppressAutoHyphens w:val="0"/>
        <w:jc w:val="both"/>
        <w:outlineLvl w:val="4"/>
        <w:rPr>
          <w:rFonts w:ascii="Arial" w:hAnsi="Arial" w:cs="Arial"/>
          <w:b/>
          <w:lang w:val="es-ES_tradnl"/>
        </w:rPr>
      </w:pPr>
    </w:p>
    <w:p w:rsidR="00432A7E" w:rsidRPr="00E853C7" w:rsidRDefault="00432A7E" w:rsidP="00E853C7">
      <w:pPr>
        <w:keepNext/>
        <w:suppressAutoHyphens w:val="0"/>
        <w:jc w:val="both"/>
        <w:outlineLvl w:val="4"/>
        <w:rPr>
          <w:rFonts w:ascii="Arial" w:hAnsi="Arial" w:cs="Arial"/>
          <w:bCs/>
          <w:lang w:val="es-ES_tradnl"/>
        </w:rPr>
      </w:pPr>
      <w:r w:rsidRPr="00E853C7">
        <w:rPr>
          <w:rFonts w:ascii="Arial" w:hAnsi="Arial" w:cs="Arial"/>
          <w:b/>
          <w:sz w:val="22"/>
          <w:szCs w:val="22"/>
          <w:lang w:val="es-ES_tradnl"/>
        </w:rPr>
        <w:t>-4332 - Mataderos y Mercados</w:t>
      </w:r>
      <w:r w:rsidRPr="00E853C7">
        <w:rPr>
          <w:rFonts w:ascii="Arial" w:hAnsi="Arial" w:cs="Arial"/>
          <w:b/>
          <w:bCs/>
          <w:sz w:val="22"/>
          <w:szCs w:val="22"/>
          <w:lang w:val="es-ES_tradnl"/>
        </w:rPr>
        <w:t>.</w:t>
      </w:r>
      <w:r w:rsidRPr="00E853C7">
        <w:rPr>
          <w:rFonts w:ascii="Arial" w:hAnsi="Arial" w:cs="Arial"/>
          <w:b/>
          <w:bCs/>
          <w:lang w:val="es-ES_tradnl"/>
        </w:rPr>
        <w:t xml:space="preserve"> </w:t>
      </w:r>
      <w:r w:rsidRPr="00E853C7">
        <w:rPr>
          <w:rFonts w:ascii="Arial" w:hAnsi="Arial" w:cs="Arial"/>
          <w:bCs/>
          <w:lang w:val="es-ES_tradnl"/>
        </w:rPr>
        <w:t>Los créditos contenidos en este programa se destinan a la subvención nominativa anual destinada a financiar gastos corrientes.</w:t>
      </w:r>
    </w:p>
    <w:p w:rsidR="00432A7E" w:rsidRPr="00E853C7" w:rsidRDefault="00432A7E">
      <w:pPr>
        <w:rPr>
          <w:rFonts w:ascii="Tahoma" w:hAnsi="Tahoma" w:cs="Tahoma"/>
          <w:b/>
          <w:szCs w:val="22"/>
          <w:u w:val="single"/>
          <w:lang w:val="es-ES_tradnl"/>
        </w:rPr>
      </w:pPr>
    </w:p>
    <w:p w:rsidR="00432A7E" w:rsidRPr="000E66AF" w:rsidRDefault="00432A7E">
      <w:pPr>
        <w:rPr>
          <w:rFonts w:ascii="Tahoma" w:hAnsi="Tahoma" w:cs="Tahoma"/>
          <w:b/>
          <w:szCs w:val="22"/>
          <w:u w:val="single"/>
        </w:rPr>
        <w:sectPr w:rsidR="00432A7E" w:rsidRPr="000E66AF">
          <w:headerReference w:type="default" r:id="rId107"/>
          <w:footerReference w:type="default" r:id="rId108"/>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59" type="#_x0000_t75" style="width:624pt;height:228pt">
            <v:imagedata r:id="rId109"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10"/>
          <w:footerReference w:type="default" r:id="rId111"/>
          <w:pgSz w:w="16838" w:h="11906" w:orient="landscape"/>
          <w:pgMar w:top="1531" w:right="1418" w:bottom="1134"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60" type="#_x0000_t75" style="width:632pt;height:228pt">
            <v:imagedata r:id="rId112"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13"/>
          <w:footerReference w:type="default" r:id="rId114"/>
          <w:pgSz w:w="16838" w:h="11906" w:orient="landscape"/>
          <w:pgMar w:top="1531" w:right="1418" w:bottom="1134"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INNOVACIÓN</w:t>
      </w:r>
    </w:p>
    <w:p w:rsidR="00432A7E" w:rsidRDefault="00432A7E">
      <w:pPr>
        <w:rPr>
          <w:rFonts w:ascii="Tahoma" w:hAnsi="Tahoma" w:cs="Tahoma"/>
          <w:szCs w:val="22"/>
        </w:rPr>
      </w:pPr>
    </w:p>
    <w:p w:rsidR="00432A7E" w:rsidRDefault="00432A7E">
      <w:pPr>
        <w:rPr>
          <w:rFonts w:ascii="Tahoma" w:hAnsi="Tahoma" w:cs="Tahoma"/>
          <w:szCs w:val="22"/>
        </w:rPr>
      </w:pPr>
    </w:p>
    <w:p w:rsidR="00432A7E" w:rsidRDefault="00432A7E">
      <w:pPr>
        <w:jc w:val="both"/>
        <w:rPr>
          <w:rFonts w:ascii="Tahoma" w:hAnsi="Tahoma" w:cs="Tahoma"/>
          <w:szCs w:val="22"/>
        </w:rPr>
      </w:pPr>
      <w:r>
        <w:rPr>
          <w:rFonts w:ascii="Tahoma" w:hAnsi="Tahoma" w:cs="Tahoma"/>
          <w:szCs w:val="22"/>
        </w:rPr>
        <w:t xml:space="preserve">Para el ejercicio 2018 esta Área cuenta con un presupuesto de </w:t>
      </w:r>
      <w:r w:rsidR="00621476">
        <w:rPr>
          <w:rFonts w:ascii="Tahoma" w:hAnsi="Tahoma" w:cs="Tahoma"/>
          <w:b/>
          <w:szCs w:val="22"/>
        </w:rPr>
        <w:t>29,8</w:t>
      </w:r>
      <w:r>
        <w:rPr>
          <w:rFonts w:ascii="Tahoma" w:hAnsi="Tahoma" w:cs="Tahoma"/>
          <w:b/>
          <w:szCs w:val="22"/>
        </w:rPr>
        <w:t xml:space="preserve"> millones de euros</w:t>
      </w:r>
      <w:r>
        <w:rPr>
          <w:rFonts w:ascii="Tahoma" w:hAnsi="Tahoma" w:cs="Tahoma"/>
          <w:szCs w:val="22"/>
        </w:rPr>
        <w:t>.</w:t>
      </w:r>
    </w:p>
    <w:p w:rsidR="00432A7E" w:rsidRDefault="00432A7E">
      <w:pPr>
        <w:jc w:val="both"/>
        <w:rPr>
          <w:rFonts w:ascii="Tahoma" w:hAnsi="Tahoma" w:cs="Tahoma"/>
          <w:szCs w:val="22"/>
        </w:rPr>
      </w:pPr>
    </w:p>
    <w:p w:rsidR="00432A7E" w:rsidRDefault="00432A7E">
      <w:pPr>
        <w:rPr>
          <w:rFonts w:ascii="Tahoma" w:hAnsi="Tahoma" w:cs="Tahoma"/>
          <w:b/>
          <w:szCs w:val="22"/>
          <w:u w:val="single"/>
        </w:rPr>
      </w:pPr>
    </w:p>
    <w:p w:rsidR="00432A7E" w:rsidRDefault="00432A7E">
      <w:pPr>
        <w:jc w:val="both"/>
        <w:rPr>
          <w:rFonts w:ascii="Tahoma" w:hAnsi="Tahoma" w:cs="Tahoma"/>
          <w:szCs w:val="22"/>
        </w:rPr>
      </w:pPr>
      <w:r>
        <w:rPr>
          <w:rFonts w:ascii="Tahoma" w:hAnsi="Tahoma" w:cs="Tahoma"/>
          <w:szCs w:val="22"/>
        </w:rPr>
        <w:t xml:space="preserve">El marco en el que se desarrolla la política insular de innovación del Cabildo Insular de Tenerife está definido en el Programa TF Innova 2016-2021, que forma parte de la estrategia Tenerife 2030, definida en el Marco Estratégico de Desarrollo Insular (MEDI) 2016-2025 con el que se pretende impulsar el desarrollo económico y social de la isla. </w:t>
      </w:r>
    </w:p>
    <w:p w:rsidR="00432A7E" w:rsidRDefault="00432A7E">
      <w:pPr>
        <w:shd w:val="clear" w:color="auto" w:fill="FFFFFF"/>
        <w:spacing w:before="120"/>
        <w:jc w:val="both"/>
        <w:rPr>
          <w:rFonts w:ascii="Tahoma" w:hAnsi="Tahoma" w:cs="Tahoma"/>
          <w:szCs w:val="22"/>
        </w:rPr>
      </w:pPr>
      <w:r>
        <w:rPr>
          <w:rFonts w:ascii="Tahoma" w:hAnsi="Tahoma" w:cs="Tahoma"/>
          <w:szCs w:val="22"/>
        </w:rPr>
        <w:t>En efecto, desde el ejercicio 2016 la estrategia Tenerife 2030 se presenta como un eje fundamental de la política insular para los próximos años, conformando un programa integral que apuesta por el valor de las personas como motor del desarrollo, centrando sus acciones en mejorar las capacidades -especialmente de los jóvenes- en una serie de disciplinas y habilidades que permitan, con ese horizonte temporal del año 2030, crear una estructura socio económica que aporte mayores y mejores oportunidades de empleo. En este marco, la innovación, tanto en un sentido sectorial como transversal, se erige como el elemento primordial para transformar el conocimiento en generación de valor, impulsando la economía a través del valor científico y tecnológico y la mejora de los procesos.</w:t>
      </w:r>
    </w:p>
    <w:p w:rsidR="00432A7E" w:rsidRDefault="00432A7E">
      <w:pPr>
        <w:shd w:val="clear" w:color="auto" w:fill="FFFFFF"/>
        <w:spacing w:before="120"/>
        <w:jc w:val="both"/>
        <w:rPr>
          <w:rFonts w:ascii="Tahoma" w:hAnsi="Tahoma" w:cs="Tahoma"/>
          <w:szCs w:val="22"/>
        </w:rPr>
      </w:pPr>
      <w:r>
        <w:rPr>
          <w:rFonts w:ascii="Tahoma" w:hAnsi="Tahoma" w:cs="Tahoma"/>
          <w:szCs w:val="22"/>
        </w:rPr>
        <w:t>Con este enfoque, el presupuesto de los Servicios Técnicos y Administrativos Innovación para el ejercicio 2018 prevé las dotaciones necesarias en los mismos, así como de las entidades adscritas a ellos, a fin de llevar a cabo la ejecución de las acciones incluidas en dicha anualidad dentro del Programa TF Innova. Se asume así el papel de liderazgo en la capacitación de la isla para la innovación permanente, tanto dentro de este Cabildo Insular como en el conjunto de la sociedad tinerfeña, potenciando a su vez las sinergias que se definen en los distintos niveles del ecosistema de innovación: insular, regional, nacional y europeo.</w:t>
      </w:r>
    </w:p>
    <w:p w:rsidR="00432A7E" w:rsidRDefault="00432A7E">
      <w:pPr>
        <w:shd w:val="clear" w:color="auto" w:fill="FFFFFF"/>
        <w:spacing w:before="120"/>
        <w:jc w:val="both"/>
        <w:rPr>
          <w:rFonts w:ascii="Tahoma" w:hAnsi="Tahoma" w:cs="Tahoma"/>
          <w:szCs w:val="22"/>
        </w:rPr>
      </w:pPr>
      <w:r>
        <w:rPr>
          <w:rFonts w:ascii="Tahoma" w:hAnsi="Tahoma" w:cs="Tahoma"/>
          <w:szCs w:val="22"/>
        </w:rPr>
        <w:t>Los objetivos estratégicos y específicos perseguidos con el conjunto de acciones presupuestadas en el año 2018, a través del Programa TF Innova, son los siguientes:</w:t>
      </w:r>
    </w:p>
    <w:p w:rsidR="00432A7E" w:rsidRDefault="00432A7E">
      <w:pPr>
        <w:spacing w:before="120"/>
        <w:jc w:val="both"/>
        <w:rPr>
          <w:rFonts w:ascii="Tahoma" w:hAnsi="Tahoma" w:cs="Tahoma"/>
          <w:szCs w:val="22"/>
        </w:rPr>
      </w:pPr>
    </w:p>
    <w:p w:rsidR="00432A7E" w:rsidRDefault="00432A7E">
      <w:pPr>
        <w:spacing w:before="120"/>
        <w:jc w:val="both"/>
        <w:rPr>
          <w:rFonts w:ascii="Tahoma" w:hAnsi="Tahoma" w:cs="Tahoma"/>
          <w:b/>
          <w:szCs w:val="22"/>
        </w:rPr>
      </w:pPr>
      <w:r>
        <w:rPr>
          <w:rFonts w:ascii="Tahoma" w:hAnsi="Tahoma" w:cs="Tahoma"/>
          <w:b/>
          <w:szCs w:val="22"/>
        </w:rPr>
        <w:t>Objetivos estratégicos</w:t>
      </w:r>
    </w:p>
    <w:p w:rsidR="00432A7E" w:rsidRDefault="00432A7E">
      <w:pPr>
        <w:spacing w:before="120"/>
        <w:ind w:left="360" w:hanging="360"/>
        <w:jc w:val="both"/>
        <w:rPr>
          <w:rFonts w:ascii="Tahoma" w:hAnsi="Tahoma" w:cs="Tahoma"/>
          <w:szCs w:val="22"/>
        </w:rPr>
      </w:pPr>
      <w:r>
        <w:rPr>
          <w:rFonts w:ascii="Tahoma" w:hAnsi="Tahoma" w:cs="Tahoma"/>
          <w:szCs w:val="22"/>
        </w:rPr>
        <w:t>1.</w:t>
      </w:r>
      <w:r>
        <w:rPr>
          <w:rFonts w:ascii="Tahoma" w:hAnsi="Tahoma" w:cs="Tahoma"/>
          <w:szCs w:val="22"/>
        </w:rPr>
        <w:tab/>
        <w:t>Un entorno normativo, económico e institucional que proporcione incentivos para el uso eficiente del conocimiento, tanto el existente como el nuevo, y desarrolle la capacidad emprendedora.</w:t>
      </w:r>
    </w:p>
    <w:p w:rsidR="00432A7E" w:rsidRDefault="00432A7E">
      <w:pPr>
        <w:spacing w:before="120"/>
        <w:ind w:left="360" w:hanging="360"/>
        <w:jc w:val="both"/>
        <w:rPr>
          <w:rFonts w:ascii="Tahoma" w:hAnsi="Tahoma" w:cs="Tahoma"/>
          <w:szCs w:val="22"/>
        </w:rPr>
      </w:pPr>
      <w:r>
        <w:rPr>
          <w:rFonts w:ascii="Tahoma" w:hAnsi="Tahoma" w:cs="Tahoma"/>
          <w:szCs w:val="22"/>
        </w:rPr>
        <w:t>2.</w:t>
      </w:r>
      <w:r>
        <w:rPr>
          <w:rFonts w:ascii="Tahoma" w:hAnsi="Tahoma" w:cs="Tahoma"/>
          <w:szCs w:val="22"/>
        </w:rPr>
        <w:tab/>
        <w:t>Una población formada y capacitada que pueda crear, compartir y usar bien el conocimiento.</w:t>
      </w:r>
    </w:p>
    <w:p w:rsidR="00432A7E" w:rsidRDefault="00432A7E">
      <w:pPr>
        <w:spacing w:before="120"/>
        <w:ind w:left="360" w:hanging="360"/>
        <w:jc w:val="both"/>
        <w:rPr>
          <w:rFonts w:ascii="Tahoma" w:hAnsi="Tahoma" w:cs="Tahoma"/>
          <w:szCs w:val="22"/>
        </w:rPr>
      </w:pPr>
      <w:r>
        <w:rPr>
          <w:rFonts w:ascii="Tahoma" w:hAnsi="Tahoma" w:cs="Tahoma"/>
          <w:szCs w:val="22"/>
        </w:rPr>
        <w:t>3.</w:t>
      </w:r>
      <w:r>
        <w:rPr>
          <w:rFonts w:ascii="Tahoma" w:hAnsi="Tahoma" w:cs="Tahoma"/>
          <w:szCs w:val="22"/>
        </w:rPr>
        <w:tab/>
        <w:t>Infraestructuras de soporte de la I+D+i, dotación de los medios públicos y privados del sistema insular de innovación y Tecnologías de la Información y la Comunicación (TIC) que faciliten la comunicación eficaz, la difusión y el proceso de la información.</w:t>
      </w:r>
    </w:p>
    <w:p w:rsidR="00432A7E" w:rsidRDefault="00432A7E">
      <w:pPr>
        <w:spacing w:before="120"/>
        <w:ind w:left="360" w:hanging="360"/>
        <w:jc w:val="both"/>
        <w:rPr>
          <w:rFonts w:ascii="Tahoma" w:hAnsi="Tahoma" w:cs="Tahoma"/>
          <w:szCs w:val="22"/>
        </w:rPr>
      </w:pPr>
      <w:r>
        <w:rPr>
          <w:rFonts w:ascii="Tahoma" w:hAnsi="Tahoma" w:cs="Tahoma"/>
          <w:szCs w:val="22"/>
        </w:rPr>
        <w:t>4.</w:t>
      </w:r>
      <w:r>
        <w:rPr>
          <w:rFonts w:ascii="Tahoma" w:hAnsi="Tahoma" w:cs="Tahoma"/>
          <w:szCs w:val="22"/>
        </w:rPr>
        <w:tab/>
        <w:t>Reforzar el papel de la Universidad de La Laguna en el sistema insular de innovación, aumentando su coordinación con el sector privado.</w:t>
      </w:r>
    </w:p>
    <w:p w:rsidR="00432A7E" w:rsidRDefault="00432A7E">
      <w:pPr>
        <w:spacing w:before="120"/>
        <w:ind w:left="360" w:hanging="360"/>
        <w:jc w:val="both"/>
        <w:rPr>
          <w:rFonts w:ascii="Tahoma" w:hAnsi="Tahoma" w:cs="Tahoma"/>
          <w:szCs w:val="22"/>
        </w:rPr>
      </w:pPr>
    </w:p>
    <w:p w:rsidR="00432A7E" w:rsidRDefault="00432A7E">
      <w:pPr>
        <w:spacing w:before="120"/>
        <w:jc w:val="both"/>
        <w:rPr>
          <w:rFonts w:ascii="Tahoma" w:hAnsi="Tahoma" w:cs="Tahoma"/>
          <w:b/>
          <w:szCs w:val="22"/>
        </w:rPr>
      </w:pPr>
      <w:r>
        <w:rPr>
          <w:rFonts w:ascii="Tahoma" w:hAnsi="Tahoma" w:cs="Tahoma"/>
          <w:b/>
          <w:szCs w:val="22"/>
        </w:rPr>
        <w:t>Objetivos específicos</w:t>
      </w:r>
    </w:p>
    <w:p w:rsidR="00432A7E" w:rsidRDefault="00432A7E">
      <w:pPr>
        <w:spacing w:before="120"/>
        <w:ind w:left="360" w:hanging="360"/>
        <w:jc w:val="both"/>
        <w:rPr>
          <w:rFonts w:ascii="Tahoma" w:hAnsi="Tahoma" w:cs="Tahoma"/>
          <w:szCs w:val="22"/>
        </w:rPr>
      </w:pPr>
      <w:r>
        <w:rPr>
          <w:rFonts w:ascii="Tahoma" w:hAnsi="Tahoma" w:cs="Tahoma"/>
          <w:szCs w:val="22"/>
        </w:rPr>
        <w:t>1.</w:t>
      </w:r>
      <w:r>
        <w:rPr>
          <w:rFonts w:ascii="Tahoma" w:hAnsi="Tahoma" w:cs="Tahoma"/>
          <w:szCs w:val="22"/>
        </w:rPr>
        <w:tab/>
        <w:t>Mejorar las capacidades de los actores del sistema insular de I+D+i y la cualificación del capital humano. Por un lado, se deberá fomentar la demanda de innovación y, por otro lado, acoplar la demanda con la oferta de tecnología y conocimiento.</w:t>
      </w:r>
    </w:p>
    <w:p w:rsidR="00432A7E" w:rsidRDefault="00432A7E">
      <w:pPr>
        <w:spacing w:before="120"/>
        <w:ind w:left="360" w:hanging="360"/>
        <w:jc w:val="both"/>
        <w:rPr>
          <w:rFonts w:ascii="Tahoma" w:hAnsi="Tahoma" w:cs="Tahoma"/>
          <w:szCs w:val="22"/>
        </w:rPr>
      </w:pPr>
      <w:r>
        <w:rPr>
          <w:rFonts w:ascii="Tahoma" w:hAnsi="Tahoma" w:cs="Tahoma"/>
          <w:szCs w:val="22"/>
        </w:rPr>
        <w:t>2.</w:t>
      </w:r>
      <w:r>
        <w:rPr>
          <w:rFonts w:ascii="Tahoma" w:hAnsi="Tahoma" w:cs="Tahoma"/>
          <w:szCs w:val="22"/>
        </w:rPr>
        <w:tab/>
        <w:t>Desarrollar y consolidar infraestructuras de soporte de la I+D+i y de fomento de la calidad. Para ello, será necesario ampliar la dotación de los medios públicos y privados del sistema insular de innovación.</w:t>
      </w:r>
    </w:p>
    <w:p w:rsidR="00432A7E" w:rsidRDefault="00432A7E">
      <w:pPr>
        <w:spacing w:before="120"/>
        <w:ind w:left="360" w:hanging="360"/>
        <w:jc w:val="both"/>
        <w:rPr>
          <w:rFonts w:ascii="Tahoma" w:hAnsi="Tahoma" w:cs="Tahoma"/>
          <w:szCs w:val="22"/>
        </w:rPr>
      </w:pPr>
      <w:r>
        <w:rPr>
          <w:rFonts w:ascii="Tahoma" w:hAnsi="Tahoma" w:cs="Tahoma"/>
          <w:szCs w:val="22"/>
        </w:rPr>
        <w:t>3.</w:t>
      </w:r>
      <w:r>
        <w:rPr>
          <w:rFonts w:ascii="Tahoma" w:hAnsi="Tahoma" w:cs="Tahoma"/>
          <w:szCs w:val="22"/>
        </w:rPr>
        <w:tab/>
        <w:t>Desarrollar proyectos estructurantes y tractores que sirvan de motor, ejemplo e impulso a la innovación.</w:t>
      </w:r>
    </w:p>
    <w:p w:rsidR="00432A7E" w:rsidRDefault="00432A7E">
      <w:pPr>
        <w:spacing w:before="120"/>
        <w:ind w:left="360" w:hanging="360"/>
        <w:jc w:val="both"/>
        <w:rPr>
          <w:rFonts w:ascii="Tahoma" w:hAnsi="Tahoma" w:cs="Tahoma"/>
          <w:szCs w:val="22"/>
        </w:rPr>
      </w:pPr>
      <w:r>
        <w:rPr>
          <w:rFonts w:ascii="Tahoma" w:hAnsi="Tahoma" w:cs="Tahoma"/>
          <w:szCs w:val="22"/>
        </w:rPr>
        <w:t>4.</w:t>
      </w:r>
      <w:r>
        <w:rPr>
          <w:rFonts w:ascii="Tahoma" w:hAnsi="Tahoma" w:cs="Tahoma"/>
          <w:szCs w:val="22"/>
        </w:rPr>
        <w:tab/>
        <w:t xml:space="preserve">Mejorar la difusión social de la I+D+i haciendo que el mismo Programa TF Innova actúe como un instrumento de difusión de los objetivos y de los valores en él recogidos. Se buscará que la </w:t>
      </w:r>
      <w:r>
        <w:rPr>
          <w:rFonts w:ascii="Tahoma" w:hAnsi="Tahoma" w:cs="Tahoma"/>
          <w:szCs w:val="22"/>
        </w:rPr>
        <w:lastRenderedPageBreak/>
        <w:t>transparencia y la participación e implicación de la sociedad tinerfeña sean dos de los principios rectores.</w:t>
      </w:r>
    </w:p>
    <w:p w:rsidR="00432A7E" w:rsidRDefault="00432A7E">
      <w:pPr>
        <w:spacing w:before="120"/>
        <w:ind w:left="360" w:hanging="360"/>
        <w:jc w:val="both"/>
        <w:rPr>
          <w:rFonts w:ascii="Tahoma" w:hAnsi="Tahoma" w:cs="Tahoma"/>
          <w:szCs w:val="22"/>
        </w:rPr>
      </w:pPr>
      <w:r>
        <w:rPr>
          <w:rFonts w:ascii="Tahoma" w:hAnsi="Tahoma" w:cs="Tahoma"/>
          <w:szCs w:val="22"/>
        </w:rPr>
        <w:t>5.</w:t>
      </w:r>
      <w:r>
        <w:rPr>
          <w:rFonts w:ascii="Tahoma" w:hAnsi="Tahoma" w:cs="Tahoma"/>
          <w:szCs w:val="22"/>
        </w:rPr>
        <w:tab/>
        <w:t>Fomentar sinergias y factores de escala, en el aprovechamiento de recursos y el acceso a nuevas oportunidades globales. Se buscará impulsar la participación de los agentes del sistema insular de innovación en redes de excelencia en I+D+i, implicar actores relevantes nacionales e internacionales y apoyar la consolidación de las empresas innovadoras.</w:t>
      </w:r>
    </w:p>
    <w:p w:rsidR="00432A7E" w:rsidRDefault="00432A7E">
      <w:pPr>
        <w:spacing w:before="120"/>
        <w:ind w:left="360" w:hanging="360"/>
        <w:jc w:val="both"/>
        <w:rPr>
          <w:rFonts w:ascii="Tahoma" w:hAnsi="Tahoma" w:cs="Tahoma"/>
          <w:szCs w:val="22"/>
        </w:rPr>
      </w:pPr>
      <w:r>
        <w:rPr>
          <w:rFonts w:ascii="Tahoma" w:hAnsi="Tahoma" w:cs="Tahoma"/>
          <w:szCs w:val="22"/>
        </w:rPr>
        <w:t>6.</w:t>
      </w:r>
      <w:r>
        <w:rPr>
          <w:rFonts w:ascii="Tahoma" w:hAnsi="Tahoma" w:cs="Tahoma"/>
          <w:szCs w:val="22"/>
        </w:rPr>
        <w:tab/>
        <w:t>Consolidar oferta de recursos y de servicios de apoyo y asesoramiento para la creación, desarrollo y fortalecimiento de Empresas de Base Tecnológica.</w:t>
      </w:r>
    </w:p>
    <w:p w:rsidR="00432A7E" w:rsidRDefault="00432A7E">
      <w:pPr>
        <w:spacing w:before="120"/>
        <w:ind w:left="360" w:hanging="360"/>
        <w:jc w:val="both"/>
        <w:rPr>
          <w:rFonts w:ascii="Tahoma" w:hAnsi="Tahoma" w:cs="Tahoma"/>
          <w:szCs w:val="22"/>
        </w:rPr>
      </w:pPr>
      <w:r>
        <w:rPr>
          <w:rFonts w:ascii="Tahoma" w:hAnsi="Tahoma" w:cs="Tahoma"/>
          <w:szCs w:val="22"/>
        </w:rPr>
        <w:t>7.</w:t>
      </w:r>
      <w:r>
        <w:rPr>
          <w:rFonts w:ascii="Tahoma" w:hAnsi="Tahoma" w:cs="Tahoma"/>
          <w:szCs w:val="22"/>
        </w:rPr>
        <w:tab/>
        <w:t xml:space="preserve">Crear una imagen de marca que diferencie e identifique a Tenerife como centro de infraestructuras y servicios científico-tecnológicos de alto valor. </w:t>
      </w:r>
    </w:p>
    <w:p w:rsidR="00432A7E" w:rsidRDefault="00432A7E">
      <w:pPr>
        <w:spacing w:before="120"/>
        <w:ind w:left="360" w:hanging="360"/>
        <w:jc w:val="both"/>
        <w:rPr>
          <w:rFonts w:ascii="Tahoma" w:hAnsi="Tahoma" w:cs="Tahoma"/>
          <w:szCs w:val="22"/>
        </w:rPr>
      </w:pPr>
      <w:r>
        <w:rPr>
          <w:rFonts w:ascii="Tahoma" w:hAnsi="Tahoma" w:cs="Tahoma"/>
          <w:szCs w:val="22"/>
        </w:rPr>
        <w:t>8.</w:t>
      </w:r>
      <w:r>
        <w:rPr>
          <w:rFonts w:ascii="Tahoma" w:hAnsi="Tahoma" w:cs="Tahoma"/>
          <w:szCs w:val="22"/>
        </w:rPr>
        <w:tab/>
        <w:t>Incrementar la capacidad competitiva de las organizaciones, mediante una colaboración eficiente, que permita a las empresas innovadoras en Tenerife conseguir una cuota representativa tanto en el mercado interior como en el exterior.</w:t>
      </w:r>
    </w:p>
    <w:p w:rsidR="00432A7E" w:rsidRDefault="00432A7E">
      <w:pPr>
        <w:spacing w:before="120"/>
        <w:ind w:firstLine="709"/>
        <w:jc w:val="both"/>
        <w:rPr>
          <w:rFonts w:ascii="Tahoma" w:hAnsi="Tahoma" w:cs="Tahoma"/>
          <w:szCs w:val="22"/>
        </w:rPr>
      </w:pPr>
    </w:p>
    <w:p w:rsidR="00432A7E" w:rsidRDefault="00432A7E">
      <w:pPr>
        <w:shd w:val="clear" w:color="auto" w:fill="FFFFFF"/>
        <w:spacing w:before="120"/>
        <w:jc w:val="both"/>
        <w:rPr>
          <w:rFonts w:ascii="Tahoma" w:hAnsi="Tahoma" w:cs="Tahoma"/>
          <w:szCs w:val="22"/>
        </w:rPr>
      </w:pPr>
      <w:r>
        <w:rPr>
          <w:rFonts w:ascii="Tahoma" w:hAnsi="Tahoma" w:cs="Tahoma"/>
          <w:szCs w:val="22"/>
        </w:rPr>
        <w:t xml:space="preserve">En relación con el </w:t>
      </w:r>
      <w:r>
        <w:rPr>
          <w:rFonts w:ascii="Tahoma" w:hAnsi="Tahoma" w:cs="Tahoma"/>
          <w:b/>
          <w:szCs w:val="22"/>
        </w:rPr>
        <w:t>Presupuesto 2018</w:t>
      </w:r>
      <w:r>
        <w:rPr>
          <w:rFonts w:ascii="Tahoma" w:hAnsi="Tahoma" w:cs="Tahoma"/>
          <w:szCs w:val="22"/>
        </w:rPr>
        <w:t>, las principales líneas de trabajo para el desarrollo de estos objetivos, integrados en el Programa TF Innova, son las siguientes:</w:t>
      </w:r>
    </w:p>
    <w:p w:rsidR="00432A7E" w:rsidRDefault="00432A7E">
      <w:pPr>
        <w:numPr>
          <w:ilvl w:val="0"/>
          <w:numId w:val="6"/>
        </w:numPr>
        <w:shd w:val="clear" w:color="auto" w:fill="FFFFFF"/>
        <w:spacing w:before="120"/>
        <w:ind w:left="360"/>
        <w:jc w:val="both"/>
        <w:rPr>
          <w:rFonts w:ascii="Tahoma" w:hAnsi="Tahoma" w:cs="Tahoma"/>
          <w:szCs w:val="22"/>
        </w:rPr>
      </w:pPr>
      <w:r>
        <w:rPr>
          <w:rFonts w:ascii="Tahoma" w:hAnsi="Tahoma" w:cs="Tahoma"/>
          <w:szCs w:val="22"/>
        </w:rPr>
        <w:t xml:space="preserve">Debe hacerse especial mención a las siguientes actuaciones a desarrollar por los </w:t>
      </w:r>
      <w:r>
        <w:rPr>
          <w:rFonts w:ascii="Tahoma" w:hAnsi="Tahoma" w:cs="Tahoma"/>
          <w:b/>
          <w:szCs w:val="22"/>
          <w:u w:val="single"/>
        </w:rPr>
        <w:t>Servicios Técnico y Administrativo de Innovación</w:t>
      </w:r>
      <w:r>
        <w:rPr>
          <w:rFonts w:ascii="Tahoma" w:hAnsi="Tahoma" w:cs="Tahoma"/>
          <w:szCs w:val="22"/>
        </w:rPr>
        <w:t>:</w:t>
      </w:r>
    </w:p>
    <w:p w:rsidR="00432A7E" w:rsidRDefault="00432A7E">
      <w:pPr>
        <w:numPr>
          <w:ilvl w:val="0"/>
          <w:numId w:val="47"/>
        </w:numPr>
        <w:shd w:val="clear" w:color="auto" w:fill="FFFFFF"/>
        <w:spacing w:before="120"/>
        <w:ind w:left="1080"/>
        <w:jc w:val="both"/>
        <w:rPr>
          <w:rFonts w:ascii="Tahoma" w:hAnsi="Tahoma" w:cs="Tahoma"/>
          <w:szCs w:val="22"/>
        </w:rPr>
      </w:pPr>
      <w:r>
        <w:rPr>
          <w:rFonts w:ascii="Tahoma" w:hAnsi="Tahoma" w:cs="Tahoma"/>
          <w:szCs w:val="22"/>
        </w:rPr>
        <w:t>Se ejecutarán una serie de actuaciones para la creación de</w:t>
      </w:r>
      <w:r>
        <w:rPr>
          <w:rFonts w:ascii="Tahoma" w:hAnsi="Tahoma" w:cs="Tahoma"/>
          <w:b/>
          <w:szCs w:val="22"/>
        </w:rPr>
        <w:t xml:space="preserve"> infraestructuras</w:t>
      </w:r>
      <w:r>
        <w:rPr>
          <w:rFonts w:ascii="Tahoma" w:hAnsi="Tahoma" w:cs="Tahoma"/>
          <w:szCs w:val="22"/>
        </w:rPr>
        <w:t>, debiendo citarse la financiación que realiza esta Corporación para la construcción y puesta en marcha del Centro de Investigaciones Biomédicas de Canarias (CIBICAN), en virtud del convenio de colaboración suscrito con la Universidad de La Laguna, a efectos de la implantación de un polo biosanitario de excelencia e institutos de orientación biomédica y biotecnológica de la Universidad de La Laguna y sus hospitales universitarios asociados.</w:t>
      </w:r>
    </w:p>
    <w:p w:rsidR="00432A7E" w:rsidRDefault="00432A7E">
      <w:pPr>
        <w:numPr>
          <w:ilvl w:val="0"/>
          <w:numId w:val="47"/>
        </w:numPr>
        <w:shd w:val="clear" w:color="auto" w:fill="FFFFFF"/>
        <w:spacing w:before="120"/>
        <w:ind w:left="1080"/>
        <w:jc w:val="both"/>
        <w:rPr>
          <w:rFonts w:ascii="Tahoma" w:hAnsi="Tahoma" w:cs="Tahoma"/>
          <w:szCs w:val="22"/>
        </w:rPr>
      </w:pPr>
      <w:r>
        <w:rPr>
          <w:rFonts w:ascii="Tahoma" w:hAnsi="Tahoma" w:cs="Tahoma"/>
          <w:szCs w:val="22"/>
        </w:rPr>
        <w:t xml:space="preserve">En el ámbito de la </w:t>
      </w:r>
      <w:r>
        <w:rPr>
          <w:rFonts w:ascii="Tahoma" w:hAnsi="Tahoma" w:cs="Tahoma"/>
          <w:b/>
          <w:szCs w:val="22"/>
        </w:rPr>
        <w:t>conectividad y conexiones singulares</w:t>
      </w:r>
      <w:r>
        <w:rPr>
          <w:rFonts w:ascii="Tahoma" w:hAnsi="Tahoma" w:cs="Tahoma"/>
          <w:szCs w:val="22"/>
        </w:rPr>
        <w:t>, han de destacarse dos obras enmarcadas en el proyecto ALIX, el cual se originó con el fin de fomentar la competitividad de la isla de cara al mercado global de las TIC y eliminar las carencias estructurales del sector de las Tecnologías de la Información y la Comunicación (TIC).</w:t>
      </w:r>
    </w:p>
    <w:p w:rsidR="00432A7E" w:rsidRDefault="00432A7E">
      <w:pPr>
        <w:shd w:val="clear" w:color="auto" w:fill="FFFFFF"/>
        <w:spacing w:before="120"/>
        <w:ind w:left="1056"/>
        <w:jc w:val="both"/>
        <w:rPr>
          <w:rFonts w:ascii="Tahoma" w:hAnsi="Tahoma" w:cs="Tahoma"/>
          <w:szCs w:val="22"/>
        </w:rPr>
      </w:pPr>
      <w:r>
        <w:rPr>
          <w:rFonts w:ascii="Tahoma" w:hAnsi="Tahoma" w:cs="Tahoma"/>
          <w:szCs w:val="22"/>
        </w:rPr>
        <w:t>Por un lado, se acometerán las obras correspondientes a la Fase III del Anillo Insular de Telecomunicaciones de Tenerife (AITT), el cual es un anillo de fibra óptica que recorre la isla de Tenerife, que conforma una red troncal capaz de ofrecer una conexión de alta velocidad, fluida y eficaz a los distintos núcleos urbanos que, dadas las características singulares de la isla, no disponen de conexiones de banda ancha. Del mismo modo, se brindan las infraestructuras básicas de telecomunicaciones para que los operadores puedan ofrecer sus servicios en igualdad de condiciones, bajo un modelo que asegura la libre competencia.</w:t>
      </w:r>
    </w:p>
    <w:p w:rsidR="00432A7E" w:rsidRDefault="00432A7E">
      <w:pPr>
        <w:shd w:val="clear" w:color="auto" w:fill="FFFFFF"/>
        <w:spacing w:before="120"/>
        <w:ind w:left="1056"/>
        <w:jc w:val="both"/>
        <w:rPr>
          <w:rFonts w:ascii="Tahoma" w:hAnsi="Tahoma" w:cs="Tahoma"/>
          <w:szCs w:val="22"/>
        </w:rPr>
      </w:pPr>
      <w:r>
        <w:rPr>
          <w:rFonts w:ascii="Tahoma" w:hAnsi="Tahoma" w:cs="Tahoma"/>
          <w:szCs w:val="22"/>
        </w:rPr>
        <w:t>Por otro lado, se ejecutará la implantación de la Red Inalámbrica de Banda Ancha Insular, que facilitará la puesta en marcha de puntos wifi de acceso a Internet libre y gratuito para turistas y ciudadanos de la isla.</w:t>
      </w:r>
    </w:p>
    <w:p w:rsidR="00432A7E" w:rsidRDefault="00432A7E">
      <w:pPr>
        <w:numPr>
          <w:ilvl w:val="0"/>
          <w:numId w:val="47"/>
        </w:numPr>
        <w:shd w:val="clear" w:color="auto" w:fill="FFFFFF"/>
        <w:spacing w:before="120"/>
        <w:ind w:left="1080"/>
        <w:jc w:val="both"/>
        <w:rPr>
          <w:rFonts w:ascii="Tahoma" w:hAnsi="Tahoma" w:cs="Tahoma"/>
          <w:szCs w:val="22"/>
        </w:rPr>
      </w:pPr>
      <w:r>
        <w:rPr>
          <w:rFonts w:ascii="Tahoma" w:hAnsi="Tahoma" w:cs="Tahoma"/>
          <w:szCs w:val="22"/>
        </w:rPr>
        <w:t xml:space="preserve">También deben destacarse las actividades de </w:t>
      </w:r>
      <w:r>
        <w:rPr>
          <w:rFonts w:ascii="Tahoma" w:hAnsi="Tahoma" w:cs="Tahoma"/>
          <w:b/>
          <w:szCs w:val="22"/>
        </w:rPr>
        <w:t>divulgación de la I+D+i</w:t>
      </w:r>
      <w:r>
        <w:rPr>
          <w:rFonts w:ascii="Tahoma" w:hAnsi="Tahoma" w:cs="Tahoma"/>
          <w:szCs w:val="22"/>
        </w:rPr>
        <w:t xml:space="preserve"> y en tal sentido, se prevé una actuación a acometer con jóvenes que cursen estudios de 3º y 4º de la ESO y de Bachillerato, dirigida a promover el conocimiento y elección de titulaciones universitarias y de formación profesional en el sector de la ciencia y la tecnología, para lo que se efectuarán campañas de sensibilización en centros educativos y en instituciones que ejecutan actividades en este ámbito.</w:t>
      </w:r>
    </w:p>
    <w:p w:rsidR="00432A7E" w:rsidRDefault="00432A7E">
      <w:pPr>
        <w:shd w:val="clear" w:color="auto" w:fill="FFFFFF"/>
        <w:spacing w:before="120"/>
        <w:ind w:left="1056"/>
        <w:jc w:val="both"/>
        <w:rPr>
          <w:rFonts w:ascii="Tahoma" w:hAnsi="Tahoma" w:cs="Tahoma"/>
          <w:szCs w:val="22"/>
        </w:rPr>
      </w:pPr>
      <w:r>
        <w:rPr>
          <w:rFonts w:ascii="Tahoma" w:hAnsi="Tahoma" w:cs="Tahoma"/>
          <w:szCs w:val="22"/>
        </w:rPr>
        <w:t xml:space="preserve">Además y dado que el ejercicio 2017 se iniciaron diversas acciones en materia de igualdad de género relacionadas con la ciencia y la tecnología (alfabetización tecnológica de mujeres en entornos rurales, campamentos dirigidos a niñas y niños, promoción de los estudios y profesiones técnicas y tecnológicas, etc.), de acuerdo con la política </w:t>
      </w:r>
      <w:r>
        <w:rPr>
          <w:rFonts w:ascii="Tahoma" w:hAnsi="Tahoma" w:cs="Tahoma"/>
          <w:szCs w:val="22"/>
        </w:rPr>
        <w:lastRenderedPageBreak/>
        <w:t>institucional de esta Corporación, siendo intención prolongar la ejecución de actuaciones de tal naturaleza durante la anualidad 2018.</w:t>
      </w:r>
    </w:p>
    <w:p w:rsidR="00432A7E" w:rsidRDefault="00432A7E">
      <w:pPr>
        <w:spacing w:before="120"/>
        <w:ind w:left="1056"/>
        <w:jc w:val="both"/>
        <w:rPr>
          <w:rFonts w:ascii="Tahoma" w:hAnsi="Tahoma" w:cs="Tahoma"/>
          <w:szCs w:val="22"/>
        </w:rPr>
      </w:pPr>
      <w:r>
        <w:rPr>
          <w:rFonts w:ascii="Tahoma" w:hAnsi="Tahoma" w:cs="Tahoma"/>
          <w:szCs w:val="22"/>
        </w:rPr>
        <w:t>Para coordinar y controlar la adecuada puesta en marcha e implementación del Programa TF Innova se procederá a la adjudicación de un contrato de servicios que dé el oportuno soporte al respecto.</w:t>
      </w:r>
    </w:p>
    <w:p w:rsidR="00432A7E" w:rsidRDefault="00432A7E">
      <w:pPr>
        <w:numPr>
          <w:ilvl w:val="0"/>
          <w:numId w:val="47"/>
        </w:numPr>
        <w:shd w:val="clear" w:color="auto" w:fill="FFFFFF"/>
        <w:spacing w:before="120"/>
        <w:ind w:left="1080"/>
        <w:jc w:val="both"/>
        <w:rPr>
          <w:rFonts w:ascii="Tahoma" w:hAnsi="Tahoma" w:cs="Tahoma"/>
          <w:szCs w:val="22"/>
        </w:rPr>
      </w:pPr>
      <w:r>
        <w:rPr>
          <w:rFonts w:ascii="Tahoma" w:hAnsi="Tahoma" w:cs="Tahoma"/>
          <w:szCs w:val="22"/>
        </w:rPr>
        <w:t xml:space="preserve">Además, se prevé la </w:t>
      </w:r>
      <w:r>
        <w:rPr>
          <w:rFonts w:ascii="Tahoma" w:hAnsi="Tahoma" w:cs="Tahoma"/>
          <w:b/>
          <w:szCs w:val="22"/>
        </w:rPr>
        <w:t>adquisición de un vehículo</w:t>
      </w:r>
      <w:r>
        <w:rPr>
          <w:rFonts w:ascii="Tahoma" w:hAnsi="Tahoma" w:cs="Tahoma"/>
          <w:szCs w:val="22"/>
        </w:rPr>
        <w:t xml:space="preserve"> para llevar a cabo el control de las obras promovidas por esta Área y aquellas otras respecto a las que ejerce funciones de control.</w:t>
      </w:r>
    </w:p>
    <w:p w:rsidR="00432A7E" w:rsidRDefault="00432A7E">
      <w:pPr>
        <w:spacing w:before="120"/>
        <w:ind w:left="360"/>
        <w:jc w:val="both"/>
        <w:rPr>
          <w:rFonts w:ascii="Tahoma" w:hAnsi="Tahoma" w:cs="Tahoma"/>
          <w:szCs w:val="22"/>
        </w:rPr>
      </w:pPr>
    </w:p>
    <w:p w:rsidR="00432A7E" w:rsidRDefault="00432A7E">
      <w:pPr>
        <w:numPr>
          <w:ilvl w:val="0"/>
          <w:numId w:val="6"/>
        </w:numPr>
        <w:shd w:val="clear" w:color="auto" w:fill="FFFFFF"/>
        <w:spacing w:before="120"/>
        <w:ind w:left="360"/>
        <w:jc w:val="both"/>
        <w:rPr>
          <w:rFonts w:ascii="Tahoma" w:hAnsi="Tahoma" w:cs="Tahoma"/>
          <w:szCs w:val="22"/>
        </w:rPr>
      </w:pPr>
      <w:r>
        <w:rPr>
          <w:rFonts w:ascii="Tahoma" w:hAnsi="Tahoma" w:cs="Tahoma"/>
          <w:szCs w:val="22"/>
        </w:rPr>
        <w:t xml:space="preserve">En cuanto al </w:t>
      </w:r>
      <w:r>
        <w:rPr>
          <w:rFonts w:ascii="Tahoma" w:hAnsi="Tahoma" w:cs="Tahoma"/>
          <w:b/>
          <w:szCs w:val="22"/>
          <w:u w:val="single"/>
        </w:rPr>
        <w:t>Parque Científico y Tecnológico de Tenerife, S.A.-Intech Tenerife</w:t>
      </w:r>
      <w:r>
        <w:rPr>
          <w:rFonts w:ascii="Tahoma" w:hAnsi="Tahoma" w:cs="Tahoma"/>
          <w:szCs w:val="22"/>
        </w:rPr>
        <w:t xml:space="preserve"> (PCTT), se establecen las aportaciones necesarias para el desarrollo de las acciones que, dentro del Programa TF Innova, ejecuta dicha entidad en desarrollo de su objeto social, centradas en los siguientes ejes:</w:t>
      </w:r>
    </w:p>
    <w:p w:rsidR="00432A7E" w:rsidRDefault="00432A7E">
      <w:pPr>
        <w:numPr>
          <w:ilvl w:val="1"/>
          <w:numId w:val="6"/>
        </w:numPr>
        <w:shd w:val="clear" w:color="auto" w:fill="FFFFFF"/>
        <w:spacing w:before="120"/>
        <w:ind w:left="1080"/>
        <w:jc w:val="both"/>
        <w:rPr>
          <w:rFonts w:ascii="Tahoma" w:hAnsi="Tahoma" w:cs="Tahoma"/>
          <w:szCs w:val="22"/>
        </w:rPr>
      </w:pPr>
      <w:r>
        <w:rPr>
          <w:rFonts w:ascii="Tahoma" w:hAnsi="Tahoma" w:cs="Tahoma"/>
          <w:szCs w:val="22"/>
        </w:rPr>
        <w:t>En relación con las i</w:t>
      </w:r>
      <w:r>
        <w:rPr>
          <w:rFonts w:ascii="Tahoma" w:hAnsi="Tahoma" w:cs="Tahoma"/>
          <w:b/>
          <w:szCs w:val="22"/>
        </w:rPr>
        <w:t>nfraestructuras</w:t>
      </w:r>
      <w:r>
        <w:rPr>
          <w:rFonts w:ascii="Tahoma" w:hAnsi="Tahoma" w:cs="Tahoma"/>
          <w:szCs w:val="22"/>
        </w:rPr>
        <w:t xml:space="preserve"> que se están ejecutando, se prevé la dotación de mobiliario y equipamiento científico especializado a instalar en los edificios IACTEC y NANOTEC, ubicados en construcción en el Polo Científico y Tecnológico del Hogar Gomero.</w:t>
      </w:r>
    </w:p>
    <w:p w:rsidR="00432A7E" w:rsidRDefault="00432A7E">
      <w:pPr>
        <w:numPr>
          <w:ilvl w:val="1"/>
          <w:numId w:val="6"/>
        </w:numPr>
        <w:shd w:val="clear" w:color="auto" w:fill="FFFFFF"/>
        <w:spacing w:before="120"/>
        <w:ind w:left="1080"/>
        <w:jc w:val="both"/>
        <w:rPr>
          <w:rFonts w:ascii="Tahoma" w:hAnsi="Tahoma" w:cs="Tahoma"/>
          <w:szCs w:val="22"/>
        </w:rPr>
      </w:pPr>
      <w:r>
        <w:rPr>
          <w:rFonts w:ascii="Tahoma" w:hAnsi="Tahoma" w:cs="Tahoma"/>
          <w:szCs w:val="22"/>
        </w:rPr>
        <w:t xml:space="preserve">Respecto a los proyectos de </w:t>
      </w:r>
      <w:r>
        <w:rPr>
          <w:rFonts w:ascii="Tahoma" w:hAnsi="Tahoma" w:cs="Tahoma"/>
          <w:b/>
          <w:szCs w:val="22"/>
        </w:rPr>
        <w:t>capacitación y formación</w:t>
      </w:r>
      <w:r>
        <w:rPr>
          <w:rFonts w:ascii="Tahoma" w:hAnsi="Tahoma" w:cs="Tahoma"/>
          <w:szCs w:val="22"/>
        </w:rPr>
        <w:t xml:space="preserve"> se incluyen los programas de capacitación profesional en sectores de alta tecnología (3D, maker, audiovisual, videojuegos, Máster Big Data, e-Commerce, etc.) y las acciones y proyectos formativos innovadores en centros educativos (First Lego League, Escuela de innovación, promoción de vocaciones científicas y tecnológicas en jóvenes, etc.)</w:t>
      </w:r>
    </w:p>
    <w:p w:rsidR="00432A7E" w:rsidRDefault="00432A7E">
      <w:pPr>
        <w:numPr>
          <w:ilvl w:val="1"/>
          <w:numId w:val="6"/>
        </w:numPr>
        <w:shd w:val="clear" w:color="auto" w:fill="FFFFFF"/>
        <w:spacing w:before="120"/>
        <w:ind w:left="1080"/>
        <w:jc w:val="both"/>
        <w:rPr>
          <w:rFonts w:ascii="Tahoma" w:hAnsi="Tahoma" w:cs="Tahoma"/>
          <w:szCs w:val="22"/>
        </w:rPr>
      </w:pPr>
      <w:r>
        <w:rPr>
          <w:rFonts w:ascii="Tahoma" w:hAnsi="Tahoma" w:cs="Tahoma"/>
          <w:szCs w:val="22"/>
        </w:rPr>
        <w:t>Dentro de las acciones de c</w:t>
      </w:r>
      <w:r>
        <w:rPr>
          <w:rFonts w:ascii="Tahoma" w:hAnsi="Tahoma" w:cs="Tahoma"/>
          <w:b/>
          <w:szCs w:val="22"/>
        </w:rPr>
        <w:t>aptación de inversiones y divulgación de la I+D+i</w:t>
      </w:r>
      <w:r>
        <w:rPr>
          <w:rFonts w:ascii="Tahoma" w:hAnsi="Tahoma" w:cs="Tahoma"/>
          <w:szCs w:val="22"/>
        </w:rPr>
        <w:t>, se incluyen las siguientes:</w:t>
      </w:r>
    </w:p>
    <w:p w:rsidR="00432A7E" w:rsidRDefault="00432A7E">
      <w:pPr>
        <w:numPr>
          <w:ilvl w:val="2"/>
          <w:numId w:val="48"/>
        </w:numPr>
        <w:shd w:val="clear" w:color="auto" w:fill="FFFFFF"/>
        <w:tabs>
          <w:tab w:val="left" w:pos="1800"/>
        </w:tabs>
        <w:spacing w:before="120"/>
        <w:ind w:left="1800"/>
        <w:jc w:val="both"/>
        <w:rPr>
          <w:rFonts w:ascii="Tahoma" w:hAnsi="Tahoma" w:cs="Tahoma"/>
          <w:szCs w:val="22"/>
        </w:rPr>
      </w:pPr>
      <w:r>
        <w:rPr>
          <w:rFonts w:ascii="Tahoma" w:hAnsi="Tahoma" w:cs="Tahoma"/>
          <w:szCs w:val="22"/>
        </w:rPr>
        <w:t>Foro de innovación fi2: encuentro anual en materia de innovación, tecnología y emprendimiento.</w:t>
      </w:r>
    </w:p>
    <w:p w:rsidR="00432A7E" w:rsidRDefault="00432A7E">
      <w:pPr>
        <w:numPr>
          <w:ilvl w:val="2"/>
          <w:numId w:val="48"/>
        </w:numPr>
        <w:shd w:val="clear" w:color="auto" w:fill="FFFFFF"/>
        <w:tabs>
          <w:tab w:val="left" w:pos="1800"/>
        </w:tabs>
        <w:spacing w:before="120"/>
        <w:ind w:left="1800"/>
        <w:jc w:val="both"/>
        <w:rPr>
          <w:rFonts w:ascii="Tahoma" w:hAnsi="Tahoma" w:cs="Tahoma"/>
          <w:szCs w:val="22"/>
        </w:rPr>
      </w:pPr>
      <w:r>
        <w:rPr>
          <w:rFonts w:ascii="Tahoma" w:hAnsi="Tahoma" w:cs="Tahoma"/>
          <w:szCs w:val="22"/>
        </w:rPr>
        <w:t>Jornadas, encuentros y patrocinios par la promoción de la cultura de la innovación y el fortalecimiento de redes del ecosistema de innovación insular.</w:t>
      </w:r>
    </w:p>
    <w:p w:rsidR="00432A7E" w:rsidRDefault="00432A7E">
      <w:pPr>
        <w:numPr>
          <w:ilvl w:val="2"/>
          <w:numId w:val="48"/>
        </w:numPr>
        <w:shd w:val="clear" w:color="auto" w:fill="FFFFFF"/>
        <w:tabs>
          <w:tab w:val="left" w:pos="1800"/>
        </w:tabs>
        <w:spacing w:before="120"/>
        <w:ind w:left="1800"/>
        <w:jc w:val="both"/>
        <w:rPr>
          <w:rFonts w:ascii="Tahoma" w:hAnsi="Tahoma" w:cs="Tahoma"/>
          <w:szCs w:val="22"/>
        </w:rPr>
      </w:pPr>
      <w:r>
        <w:rPr>
          <w:rFonts w:ascii="Tahoma" w:hAnsi="Tahoma" w:cs="Tahoma"/>
          <w:szCs w:val="22"/>
        </w:rPr>
        <w:t>Observatorio para la innovación, que tiene por objeto la investigación aplicada a la política pública en innovación en aras de mejorar el diseño e implantación de las políticas en esta materia, en los territorios implicados, adaptándolas a las características socioeconómicas de las regiones del ámbito de cooperación.</w:t>
      </w:r>
    </w:p>
    <w:p w:rsidR="00432A7E" w:rsidRDefault="00432A7E">
      <w:pPr>
        <w:numPr>
          <w:ilvl w:val="2"/>
          <w:numId w:val="48"/>
        </w:numPr>
        <w:shd w:val="clear" w:color="auto" w:fill="FFFFFF"/>
        <w:tabs>
          <w:tab w:val="left" w:pos="1800"/>
        </w:tabs>
        <w:spacing w:before="120"/>
        <w:ind w:left="1800"/>
        <w:jc w:val="both"/>
        <w:rPr>
          <w:rFonts w:ascii="Tahoma" w:hAnsi="Tahoma" w:cs="Tahoma"/>
          <w:szCs w:val="22"/>
        </w:rPr>
      </w:pPr>
      <w:r>
        <w:rPr>
          <w:rFonts w:ascii="Tahoma" w:hAnsi="Tahoma" w:cs="Tahoma"/>
          <w:szCs w:val="22"/>
        </w:rPr>
        <w:t>Programa de emprendimiento START IN.</w:t>
      </w:r>
    </w:p>
    <w:p w:rsidR="00432A7E" w:rsidRDefault="00432A7E">
      <w:pPr>
        <w:shd w:val="clear" w:color="auto" w:fill="FFFFFF"/>
        <w:spacing w:before="120"/>
        <w:ind w:left="360"/>
        <w:jc w:val="both"/>
        <w:rPr>
          <w:rFonts w:ascii="Tahoma" w:hAnsi="Tahoma" w:cs="Tahoma"/>
          <w:szCs w:val="22"/>
        </w:rPr>
      </w:pPr>
    </w:p>
    <w:p w:rsidR="00432A7E" w:rsidRDefault="00432A7E">
      <w:pPr>
        <w:numPr>
          <w:ilvl w:val="0"/>
          <w:numId w:val="6"/>
        </w:numPr>
        <w:shd w:val="clear" w:color="auto" w:fill="FFFFFF"/>
        <w:spacing w:before="120"/>
        <w:ind w:left="360"/>
        <w:jc w:val="both"/>
        <w:rPr>
          <w:rFonts w:ascii="Tahoma" w:hAnsi="Tahoma" w:cs="Tahoma"/>
          <w:szCs w:val="22"/>
        </w:rPr>
      </w:pPr>
      <w:r>
        <w:rPr>
          <w:rFonts w:ascii="Tahoma" w:hAnsi="Tahoma" w:cs="Tahoma"/>
          <w:szCs w:val="22"/>
        </w:rPr>
        <w:t xml:space="preserve">Por lo que respecta a la actuaciones a desarrollar por el </w:t>
      </w:r>
      <w:r>
        <w:rPr>
          <w:rFonts w:ascii="Tahoma" w:hAnsi="Tahoma" w:cs="Tahoma"/>
          <w:b/>
          <w:szCs w:val="22"/>
          <w:u w:val="single"/>
        </w:rPr>
        <w:t>Instituto Volcanológico de Canarias (INVOLCAN)</w:t>
      </w:r>
      <w:r>
        <w:rPr>
          <w:rFonts w:ascii="Tahoma" w:hAnsi="Tahoma" w:cs="Tahoma"/>
          <w:szCs w:val="22"/>
        </w:rPr>
        <w:t xml:space="preserve">, se incluyen dos actuaciones a desarrollar en el ámbito de la </w:t>
      </w:r>
      <w:r>
        <w:rPr>
          <w:rFonts w:ascii="Tahoma" w:hAnsi="Tahoma" w:cs="Tahoma"/>
          <w:b/>
          <w:szCs w:val="22"/>
        </w:rPr>
        <w:t>transferencia y desarrollo de proyectos de I+D+i</w:t>
      </w:r>
      <w:r>
        <w:rPr>
          <w:rFonts w:ascii="Tahoma" w:hAnsi="Tahoma" w:cs="Tahoma"/>
          <w:szCs w:val="22"/>
        </w:rPr>
        <w:t xml:space="preserve"> y que son la monitorización e investigación sobre la actividad volcánica en Tenerife y el desarrollo del proyecto de fomento de las energías renovables, a través del aprovechamiento de la geotermia.</w:t>
      </w:r>
    </w:p>
    <w:p w:rsidR="00432A7E" w:rsidRDefault="00432A7E">
      <w:pPr>
        <w:shd w:val="clear" w:color="auto" w:fill="FFFFFF"/>
        <w:spacing w:before="120"/>
        <w:jc w:val="both"/>
        <w:rPr>
          <w:rFonts w:ascii="Tahoma" w:hAnsi="Tahoma" w:cs="Tahoma"/>
          <w:szCs w:val="22"/>
        </w:rPr>
      </w:pPr>
    </w:p>
    <w:p w:rsidR="00432A7E" w:rsidRDefault="00432A7E">
      <w:pPr>
        <w:spacing w:before="120"/>
        <w:jc w:val="both"/>
        <w:rPr>
          <w:rFonts w:ascii="Tahoma" w:hAnsi="Tahoma" w:cs="Tahoma"/>
          <w:szCs w:val="22"/>
        </w:rPr>
      </w:pPr>
      <w:r>
        <w:rPr>
          <w:rFonts w:ascii="Tahoma" w:hAnsi="Tahoma" w:cs="Tahoma"/>
          <w:szCs w:val="22"/>
        </w:rPr>
        <w:t>Finalmente, es necesario hacer especial mención a que la ejecución de las actuaciones señaladas anteriormente debe implicar una generación de puestos de trabajo por parte de las empresas y entidades adjudicatarias y beneficiarias de las mismas. Igualmente, se debe tener en cuenta que en los pliegos de cláusulas administrativas particulares de los contratos en los que concurran las circunstancias previstas en el acuerdo plenario de 3 de junio de 2013, se incluirán las denominadas “cláusulas sociales”, a fin de incentivar la creación de empleo.</w:t>
      </w:r>
    </w:p>
    <w:p w:rsidR="00432A7E" w:rsidRDefault="00432A7E">
      <w:pPr>
        <w:rPr>
          <w:rFonts w:ascii="Tahoma" w:hAnsi="Tahoma" w:cs="Tahoma"/>
          <w:b/>
          <w:szCs w:val="22"/>
          <w:u w:val="single"/>
        </w:rPr>
        <w:sectPr w:rsidR="00432A7E">
          <w:headerReference w:type="default" r:id="rId115"/>
          <w:footerReference w:type="default" r:id="rId116"/>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61" type="#_x0000_t75" style="width:632pt;height:228pt">
            <v:imagedata r:id="rId117"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18"/>
          <w:footerReference w:type="default" r:id="rId119"/>
          <w:pgSz w:w="16838" w:h="11906" w:orient="landscape"/>
          <w:pgMar w:top="1531" w:right="1418" w:bottom="1418"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INFORMÁTICA Y COMUNICACIONES</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11,1</w:t>
      </w:r>
      <w:r>
        <w:rPr>
          <w:rFonts w:ascii="Tahoma" w:hAnsi="Tahoma" w:cs="Tahoma"/>
        </w:rPr>
        <w:t xml:space="preserve"> </w:t>
      </w:r>
      <w:r>
        <w:rPr>
          <w:rFonts w:ascii="Tahoma" w:hAnsi="Tahoma" w:cs="Tahoma"/>
          <w:b/>
        </w:rPr>
        <w:t>millones de euros</w:t>
      </w:r>
      <w:r>
        <w:rPr>
          <w:rFonts w:ascii="Tahoma" w:hAnsi="Tahoma" w:cs="Tahoma"/>
        </w:rPr>
        <w:t>.</w:t>
      </w:r>
    </w:p>
    <w:p w:rsidR="00432A7E" w:rsidRDefault="00432A7E">
      <w:pPr>
        <w:spacing w:line="288" w:lineRule="auto"/>
        <w:jc w:val="both"/>
        <w:rPr>
          <w:rFonts w:ascii="Tahoma" w:hAnsi="Tahoma" w:cs="Tahoma"/>
        </w:rPr>
      </w:pPr>
    </w:p>
    <w:p w:rsidR="00432A7E" w:rsidRDefault="00432A7E">
      <w:pPr>
        <w:spacing w:after="200"/>
        <w:ind w:firstLine="540"/>
        <w:jc w:val="both"/>
      </w:pPr>
      <w:r w:rsidRPr="000E66AF">
        <w:rPr>
          <w:rFonts w:ascii="Tahoma" w:hAnsi="Tahoma" w:cs="Tahoma"/>
          <w:szCs w:val="22"/>
          <w:lang w:eastAsia="en-US"/>
        </w:rPr>
        <w:t>El presupuesto para el 2018 de esta Consejería Delegada se elabora bajo la estrategia de continuar con un salto tecnológico, de la forma más inmediata posible, que permita la mejora de la eficacia y eficiencia en la prestación de servicios TIC, a través de la ejecución de un conjunto de proyectos de modernización urgente (con visibilidad para los empleados y la ciudadanía) y de acompañamiento (evolución y mantenimiento de infraestructuras).</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Asimismo, esta Consejería Delegada ha adquirido un doble ámbito de actuación: por un lado interno: Estrategia de modernización y transformación digital del Cabildo de Tenerife (incluyendo actuaciones de la estrategia horizontal Tenerife Smart Island), en colaboración con el resto de Servicios del Área TIC y de la Corporación en su conjunto; y por otro externo: para dar soporte y asistencia a los municipios para su modernización y transformación digital, articulado a través de la UMAM.</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Todas estas acciones se encuentran amparadas, en su mayoría, en el paraguas de las líneas de actuación establecidas dentro del Programa 1.5 Tenerife Digital, del Eje 1 Tenerife 2030, del Marco Estratégico Plurianual de Actuaciones para el Desarrollo de Tenerife 2016 – 2025 (MEDI).</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A continuación se procede a desglosar los siguientes conjuntos de actuaciones que se detallan, desglosándose conforme a los distintos capítulos de gastos y en atención a los distintos Servicios que integran esta Consejería Delegada:</w:t>
      </w:r>
    </w:p>
    <w:p w:rsidR="00432A7E" w:rsidRDefault="00432A7E">
      <w:pPr>
        <w:spacing w:after="200"/>
        <w:ind w:firstLine="540"/>
        <w:jc w:val="both"/>
      </w:pPr>
      <w:r w:rsidRPr="000E66AF">
        <w:rPr>
          <w:rFonts w:ascii="Tahoma" w:hAnsi="Tahoma" w:cs="Tahoma"/>
          <w:b/>
          <w:szCs w:val="22"/>
          <w:u w:val="single"/>
          <w:lang w:eastAsia="en-US"/>
        </w:rPr>
        <w:t>Con cargo al Capítulo II se reflejan los siguientes gastos para el desarrollo de la estrategia marcada:</w:t>
      </w:r>
    </w:p>
    <w:p w:rsidR="00432A7E" w:rsidRPr="000E66AF" w:rsidRDefault="00432A7E">
      <w:pPr>
        <w:spacing w:after="200"/>
        <w:ind w:firstLine="540"/>
        <w:jc w:val="both"/>
        <w:rPr>
          <w:rFonts w:ascii="Tahoma" w:hAnsi="Tahoma" w:cs="Tahoma"/>
          <w:b/>
          <w:szCs w:val="22"/>
          <w:lang w:eastAsia="en-US"/>
        </w:rPr>
      </w:pPr>
      <w:r w:rsidRPr="000E66AF">
        <w:rPr>
          <w:rFonts w:ascii="Tahoma" w:hAnsi="Tahoma" w:cs="Tahoma"/>
          <w:b/>
          <w:szCs w:val="22"/>
          <w:lang w:eastAsia="en-US"/>
        </w:rPr>
        <w:t>1.- Servicio Técnico de Planificación y Estrategias TIC:</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Siguiendo la estructura de líneas de actuación del MEDI, se propone ejecutar los siguientes proyectos para 2018:</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Subprograma “Plataforma Isla Inteligente”: Línea de actuación “Plataforma isla inteligente” E1511:</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Difusión Ten+ VAO.</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Auditoría seguridad APP Ten+ VAO.</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Preparación subvención TF Smart Island.</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Proyecto Lucía: sensorización de 10 hogares.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Estaciones meteorológicas.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Nuevos servicios Tarjeta Ciudadana + Blockchain.</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Gestión de flotas.</w:t>
      </w:r>
    </w:p>
    <w:p w:rsidR="00432A7E" w:rsidRPr="000E66AF" w:rsidRDefault="00432A7E">
      <w:pPr>
        <w:spacing w:after="200"/>
        <w:ind w:firstLine="540"/>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 xml:space="preserve">Subprograma “Modernización y Asistencia Municipal”: </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Línea de actuación “Servicios cloud y conectividad desde el D-Alix” E1521:</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Conectividad.</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Servicios cloud (Plataforma Insular de Virtualización).</w:t>
      </w:r>
    </w:p>
    <w:p w:rsidR="00432A7E" w:rsidRPr="000E66AF" w:rsidRDefault="00432A7E">
      <w:pPr>
        <w:ind w:firstLine="851"/>
        <w:jc w:val="both"/>
        <w:rPr>
          <w:rFonts w:ascii="Tahoma" w:hAnsi="Tahoma" w:cs="Tahoma"/>
          <w:szCs w:val="22"/>
          <w:lang w:eastAsia="en-US"/>
        </w:rPr>
      </w:pPr>
    </w:p>
    <w:p w:rsidR="00432A7E" w:rsidRPr="000E66AF" w:rsidRDefault="00432A7E">
      <w:pPr>
        <w:ind w:firstLine="567"/>
        <w:jc w:val="both"/>
        <w:rPr>
          <w:rFonts w:ascii="Tahoma" w:hAnsi="Tahoma" w:cs="Tahoma"/>
          <w:szCs w:val="22"/>
          <w:lang w:eastAsia="en-US"/>
        </w:rPr>
      </w:pPr>
      <w:r w:rsidRPr="000E66AF">
        <w:rPr>
          <w:rFonts w:ascii="Tahoma" w:hAnsi="Tahoma" w:cs="Tahoma"/>
          <w:szCs w:val="22"/>
          <w:lang w:eastAsia="en-US"/>
        </w:rPr>
        <w:t>Línea de actuación “Soporte a la Administración Electrónica municipal” E1522:</w:t>
      </w:r>
    </w:p>
    <w:p w:rsidR="00432A7E" w:rsidRPr="000E66AF" w:rsidRDefault="00432A7E">
      <w:pPr>
        <w:ind w:firstLine="851"/>
        <w:jc w:val="both"/>
        <w:rPr>
          <w:rFonts w:ascii="Tahoma" w:hAnsi="Tahoma" w:cs="Tahoma"/>
          <w:szCs w:val="22"/>
          <w:lang w:eastAsia="en-US"/>
        </w:rPr>
      </w:pP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Servicio asistencia eadministración (leyes 39 y40).</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Notificaciones fehacientes.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Soporte sedes electrónicas Aytos.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lastRenderedPageBreak/>
        <w:t>●</w:t>
      </w:r>
      <w:r w:rsidRPr="000E66AF">
        <w:rPr>
          <w:rFonts w:ascii="Tahoma" w:hAnsi="Tahoma" w:cs="Tahoma"/>
          <w:szCs w:val="22"/>
          <w:lang w:eastAsia="en-US"/>
        </w:rPr>
        <w:tab/>
        <w:t>Prestación de servicios electrónicos a los aytos.</w:t>
      </w:r>
    </w:p>
    <w:p w:rsidR="00432A7E" w:rsidRPr="000E66AF" w:rsidRDefault="00432A7E">
      <w:pPr>
        <w:ind w:firstLine="851"/>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Línea de actuación “Soporte a los procedimientos y backoffice municipal” E1523:</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Depuración Bases Datos terceros.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Esquemas nacionales de seguridad e interoperabilidad.</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Digitalización municipal (archivos).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Inventario de bienes municipales.</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Mantenimiento sistemas información Eurocop.</w:t>
      </w:r>
    </w:p>
    <w:p w:rsidR="00432A7E" w:rsidRPr="000E66AF" w:rsidRDefault="00432A7E">
      <w:pPr>
        <w:ind w:firstLine="851"/>
        <w:jc w:val="both"/>
        <w:rPr>
          <w:rFonts w:ascii="Tahoma" w:hAnsi="Tahoma" w:cs="Tahoma"/>
          <w:szCs w:val="22"/>
          <w:lang w:eastAsia="en-US"/>
        </w:rPr>
      </w:pPr>
    </w:p>
    <w:p w:rsidR="00432A7E" w:rsidRPr="000E66AF" w:rsidRDefault="00432A7E">
      <w:pPr>
        <w:ind w:firstLine="567"/>
        <w:jc w:val="both"/>
        <w:rPr>
          <w:rFonts w:ascii="Tahoma" w:hAnsi="Tahoma" w:cs="Tahoma"/>
          <w:szCs w:val="22"/>
          <w:lang w:eastAsia="en-US"/>
        </w:rPr>
      </w:pPr>
      <w:r w:rsidRPr="000E66AF">
        <w:rPr>
          <w:rFonts w:ascii="Tahoma" w:hAnsi="Tahoma" w:cs="Tahoma"/>
          <w:szCs w:val="22"/>
          <w:lang w:eastAsia="en-US"/>
        </w:rPr>
        <w:t>Línea de actuación “Soporte a los Servicios de Atención a la Ciudadanía” E1524:</w:t>
      </w:r>
    </w:p>
    <w:p w:rsidR="00432A7E" w:rsidRPr="000E66AF" w:rsidRDefault="00432A7E">
      <w:pPr>
        <w:ind w:firstLine="851"/>
        <w:jc w:val="both"/>
        <w:rPr>
          <w:rFonts w:ascii="Tahoma" w:hAnsi="Tahoma" w:cs="Tahoma"/>
          <w:szCs w:val="22"/>
          <w:lang w:eastAsia="en-US"/>
        </w:rPr>
      </w:pP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Renovación planta Interna municipios de menos de 20.000.</w:t>
      </w:r>
    </w:p>
    <w:p w:rsidR="00432A7E" w:rsidRPr="000E66AF" w:rsidRDefault="00432A7E">
      <w:pPr>
        <w:ind w:firstLine="851"/>
        <w:jc w:val="both"/>
        <w:rPr>
          <w:rFonts w:ascii="Tahoma" w:hAnsi="Tahoma" w:cs="Tahoma"/>
          <w:szCs w:val="22"/>
          <w:lang w:eastAsia="en-US"/>
        </w:rPr>
      </w:pPr>
    </w:p>
    <w:p w:rsidR="00432A7E" w:rsidRPr="000E66AF" w:rsidRDefault="00432A7E">
      <w:pPr>
        <w:ind w:firstLine="567"/>
        <w:jc w:val="both"/>
        <w:rPr>
          <w:rFonts w:ascii="Tahoma" w:hAnsi="Tahoma" w:cs="Tahoma"/>
          <w:szCs w:val="22"/>
          <w:lang w:eastAsia="en-US"/>
        </w:rPr>
      </w:pPr>
      <w:r w:rsidRPr="000E66AF">
        <w:rPr>
          <w:rFonts w:ascii="Tahoma" w:hAnsi="Tahoma" w:cs="Tahoma"/>
          <w:szCs w:val="22"/>
          <w:lang w:eastAsia="en-US"/>
        </w:rPr>
        <w:t>Línea de actuación “Formación” E1525:</w:t>
      </w:r>
    </w:p>
    <w:p w:rsidR="00432A7E" w:rsidRPr="000E66AF" w:rsidRDefault="00432A7E">
      <w:pPr>
        <w:ind w:firstLine="851"/>
        <w:jc w:val="both"/>
        <w:rPr>
          <w:rFonts w:ascii="Tahoma" w:hAnsi="Tahoma" w:cs="Tahoma"/>
          <w:szCs w:val="22"/>
          <w:lang w:eastAsia="en-US"/>
        </w:rPr>
      </w:pP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Formación.</w:t>
      </w:r>
    </w:p>
    <w:p w:rsidR="00432A7E" w:rsidRPr="000E66AF" w:rsidRDefault="00432A7E">
      <w:pPr>
        <w:ind w:firstLine="851"/>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Celebración Foro Tenerife Local.</w:t>
      </w:r>
    </w:p>
    <w:p w:rsidR="00432A7E" w:rsidRPr="000E66AF" w:rsidRDefault="00432A7E">
      <w:pPr>
        <w:spacing w:after="200"/>
        <w:ind w:firstLine="540"/>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Subprograma “Sistema de Información del Cabildo de Tenerife”: Línea de actuación “Gestión y estrategia TIC” E1536:</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Servicio de apoyo Estrategia TIC y SI.</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Fuera de la estructura del MEDI:</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Mantenimiento vehículo.</w:t>
      </w:r>
    </w:p>
    <w:p w:rsidR="00432A7E" w:rsidRPr="000E66AF" w:rsidRDefault="00432A7E">
      <w:pPr>
        <w:ind w:firstLine="539"/>
        <w:jc w:val="both"/>
        <w:rPr>
          <w:rFonts w:ascii="Tahoma" w:hAnsi="Tahoma" w:cs="Tahoma"/>
          <w:szCs w:val="22"/>
          <w:lang w:eastAsia="en-US"/>
        </w:rPr>
      </w:pPr>
    </w:p>
    <w:p w:rsidR="00432A7E" w:rsidRPr="000E66AF" w:rsidRDefault="00432A7E">
      <w:pPr>
        <w:spacing w:after="200"/>
        <w:ind w:firstLine="540"/>
        <w:jc w:val="both"/>
        <w:rPr>
          <w:rFonts w:ascii="Tahoma" w:hAnsi="Tahoma" w:cs="Tahoma"/>
          <w:b/>
          <w:szCs w:val="22"/>
          <w:lang w:eastAsia="en-US"/>
        </w:rPr>
      </w:pPr>
      <w:r w:rsidRPr="000E66AF">
        <w:rPr>
          <w:rFonts w:ascii="Tahoma" w:hAnsi="Tahoma" w:cs="Tahoma"/>
          <w:b/>
          <w:szCs w:val="22"/>
          <w:lang w:eastAsia="en-US"/>
        </w:rPr>
        <w:t>2.- Servicio Técnico de Informática y Comunicaciones</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 xml:space="preserve">Proyectos de sistemas de información: </w:t>
      </w:r>
    </w:p>
    <w:p w:rsidR="00432A7E" w:rsidRDefault="00432A7E">
      <w:pPr>
        <w:ind w:firstLine="709"/>
        <w:jc w:val="both"/>
      </w:pPr>
      <w:r w:rsidRPr="000E66AF">
        <w:rPr>
          <w:rFonts w:ascii="Tahoma" w:hAnsi="Tahoma" w:cs="Tahoma"/>
          <w:szCs w:val="22"/>
          <w:lang w:eastAsia="en-US"/>
        </w:rPr>
        <w:t>o</w:t>
      </w:r>
      <w:r w:rsidRPr="000E66AF">
        <w:rPr>
          <w:rFonts w:ascii="Tahoma" w:hAnsi="Tahoma" w:cs="Tahoma"/>
          <w:szCs w:val="22"/>
          <w:lang w:eastAsia="en-US"/>
        </w:rPr>
        <w:tab/>
        <w:t>Desarrollo y mejora de los sistemas de información corporativos.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Continuar con el despliegue de la administración electrónica: Incorporación de nuevos trámites, mejora en la Sede electrónica y tramitador de expedientes.</w:t>
      </w:r>
    </w:p>
    <w:p w:rsidR="00432A7E" w:rsidRDefault="00432A7E">
      <w:pPr>
        <w:ind w:firstLine="709"/>
        <w:jc w:val="both"/>
      </w:pPr>
      <w:r w:rsidRPr="000E66AF">
        <w:rPr>
          <w:rFonts w:ascii="Tahoma" w:hAnsi="Tahoma" w:cs="Tahoma"/>
          <w:szCs w:val="22"/>
          <w:lang w:eastAsia="en-US"/>
        </w:rPr>
        <w:t>o</w:t>
      </w:r>
      <w:r w:rsidRPr="000E66AF">
        <w:rPr>
          <w:rFonts w:ascii="Tahoma" w:hAnsi="Tahoma" w:cs="Tahoma"/>
          <w:szCs w:val="22"/>
          <w:lang w:eastAsia="en-US"/>
        </w:rPr>
        <w:tab/>
        <w:t xml:space="preserve">Acompañamiento nuevo portal corporativo </w:t>
      </w:r>
      <w:hyperlink r:id="rId120">
        <w:r w:rsidRPr="000E66AF">
          <w:rPr>
            <w:rStyle w:val="EnlacedeInternet"/>
            <w:rFonts w:ascii="Tahoma" w:hAnsi="Tahoma" w:cs="Tahoma"/>
            <w:lang w:eastAsia="en-US"/>
          </w:rPr>
          <w:t>www.tenerife.es</w:t>
        </w:r>
      </w:hyperlink>
      <w:r w:rsidRPr="000E66AF">
        <w:rPr>
          <w:rFonts w:ascii="Tahoma" w:hAnsi="Tahoma" w:cs="Tahoma"/>
          <w:szCs w:val="22"/>
          <w:lang w:eastAsia="en-US"/>
        </w:rPr>
        <w:t>.</w:t>
      </w:r>
    </w:p>
    <w:p w:rsidR="00432A7E" w:rsidRPr="000E66AF" w:rsidRDefault="00432A7E">
      <w:pPr>
        <w:ind w:firstLine="709"/>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Proyectos de acompañamiento:</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Prórroga del contrato marco para mejora y evolución de cableado estructurado en sedes.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Apoyo a Gobierno Abierto y Transparencia: automatización de datos abiertos y para transparencia.</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Apoyo a la adecuación normativa del Esquema Nacional de Seguridad y el nuevo Reglamento Europeo de Protección de Datos: análisis de estado, definición de plan de acciones, revisión y mejora de la seguridad interna: auditorías externas, automatización de instalación de parches de seguridad, mejora gestión de identidades, mejora de la alta disponibilidad de los cortafuegos de aplicaciones Web (WAF).</w:t>
      </w:r>
    </w:p>
    <w:p w:rsidR="00432A7E" w:rsidRPr="000E66AF" w:rsidRDefault="00432A7E">
      <w:pPr>
        <w:ind w:firstLine="709"/>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 xml:space="preserve">Asegurar el soporte técnico de infraestructuras: </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Comunicaciones: mantenimiento electrónica de red corporativa.</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 xml:space="preserve">Sistemas: mantenimiento servidores, mantenimiento soluciones de seguridad, y reparación de hardware sin mantenimiento. </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Extender el modelo de gestión de escritorios virtualizados (VDI) a los puestos del CSC, para optimizar y facilitar los tiempos y esfuerzos necesarios.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lastRenderedPageBreak/>
        <w:t>o</w:t>
      </w:r>
      <w:r w:rsidRPr="000E66AF">
        <w:rPr>
          <w:rFonts w:ascii="Tahoma" w:hAnsi="Tahoma" w:cs="Tahoma"/>
          <w:szCs w:val="22"/>
          <w:lang w:eastAsia="en-US"/>
        </w:rPr>
        <w:tab/>
        <w:t>Migrar a un modelo híbrido de gestión de infraestructura en la nube, licitar contrato para empezar la migración de infraestructuras de copias de seguridad y aplicaciones públicas.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Continuar con la prestación de servicios como el correo-e, suite ofimática, etc en la nube.</w:t>
      </w:r>
    </w:p>
    <w:p w:rsidR="00432A7E" w:rsidRPr="000E66AF" w:rsidRDefault="00432A7E">
      <w:pPr>
        <w:spacing w:after="200"/>
        <w:ind w:firstLine="708"/>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Ampliar el soporte técnico de las infraestructuras de servidores de base de datos basados en Oracle, tanto del ECIT, como de los Ayuntamientos, así como de la infraestructura de virtualización basada en VMWare.</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Servicios de telecomunicación:</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Mejora de la eficiencia, gasto y uso de las redes y conexiones corporativas. Implantación de QoS en las redes internas para soportar la telefonía fija sobre la red corporativa y reducir el coste del servicio. Desarrollo de nuevo modelo de telefonía.</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Plantear la conectividad inalámbrica en autoprestación de sedes remotas para reducción de costes.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Gestionar nuevas altas de los servicios de conectividad, telefonía fija y móvil (en crecimiento continuo) por incorporación de personal, creación de nuevas sedes, etc.</w:t>
      </w:r>
    </w:p>
    <w:p w:rsidR="00432A7E" w:rsidRPr="000E66AF" w:rsidRDefault="00432A7E">
      <w:pPr>
        <w:ind w:firstLine="709"/>
        <w:jc w:val="both"/>
        <w:rPr>
          <w:rFonts w:ascii="Tahoma" w:hAnsi="Tahoma" w:cs="Tahoma"/>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Ampliaciones de licencias necesarias en los puestos de usuario para dar respuesta a las necesidades actuales de uso y de cambios de versiones por fin de soporte.</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Continuar y colaborar con la adecuación y traslado de infraestructuras a la sala técnica del D-ALiX.</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Asistencia a eventos y congresos para asegurar el conocimiento de las últimas tendencias y tecnologías más innovadoras que aseguren la eficiencia y el mínimo coste de las acciones propuestas.</w:t>
      </w:r>
    </w:p>
    <w:p w:rsidR="00432A7E" w:rsidRPr="000E66AF" w:rsidRDefault="00432A7E">
      <w:pPr>
        <w:spacing w:after="200"/>
        <w:ind w:firstLine="540"/>
        <w:jc w:val="both"/>
        <w:rPr>
          <w:rFonts w:ascii="Tahoma" w:hAnsi="Tahoma" w:cs="Tahoma"/>
          <w:b/>
          <w:szCs w:val="22"/>
          <w:lang w:eastAsia="en-US"/>
        </w:rPr>
      </w:pPr>
      <w:r w:rsidRPr="000E66AF">
        <w:rPr>
          <w:rFonts w:ascii="Tahoma" w:hAnsi="Tahoma" w:cs="Tahoma"/>
          <w:b/>
          <w:szCs w:val="22"/>
          <w:lang w:eastAsia="en-US"/>
        </w:rPr>
        <w:t>3.- Servicio Técnico de Información Geográfica:</w:t>
      </w:r>
    </w:p>
    <w:p w:rsidR="00432A7E" w:rsidRDefault="00432A7E">
      <w:pPr>
        <w:tabs>
          <w:tab w:val="left" w:pos="1134"/>
        </w:tabs>
        <w:spacing w:after="200"/>
        <w:ind w:firstLine="540"/>
        <w:jc w:val="both"/>
        <w:rPr>
          <w:rFonts w:ascii="Tahoma" w:hAnsi="Tahoma" w:cs="Tahoma"/>
          <w:szCs w:val="22"/>
          <w:lang w:eastAsia="en-US"/>
        </w:rPr>
      </w:pPr>
      <w:r>
        <w:rPr>
          <w:rFonts w:ascii="Tahoma" w:hAnsi="Tahoma" w:cs="Tahoma"/>
          <w:szCs w:val="22"/>
          <w:lang w:eastAsia="en-US"/>
        </w:rPr>
        <w:t>1.</w:t>
      </w:r>
      <w:r>
        <w:rPr>
          <w:rFonts w:ascii="Tahoma" w:hAnsi="Tahoma" w:cs="Tahoma"/>
          <w:szCs w:val="22"/>
          <w:lang w:eastAsia="en-US"/>
        </w:rPr>
        <w:tab/>
        <w:t>Software comercial de base y datos geográficos básicos</w:t>
      </w:r>
    </w:p>
    <w:p w:rsidR="00432A7E" w:rsidRDefault="00432A7E">
      <w:pPr>
        <w:spacing w:after="200"/>
        <w:ind w:left="567" w:firstLine="540"/>
        <w:jc w:val="both"/>
        <w:rPr>
          <w:rFonts w:ascii="Tahoma" w:hAnsi="Tahoma" w:cs="Tahoma"/>
          <w:szCs w:val="22"/>
          <w:lang w:eastAsia="en-US"/>
        </w:rPr>
      </w:pPr>
      <w:r>
        <w:rPr>
          <w:rFonts w:ascii="Tahoma" w:hAnsi="Tahoma" w:cs="Tahoma"/>
          <w:szCs w:val="22"/>
          <w:lang w:eastAsia="en-US"/>
        </w:rPr>
        <w:t>a)</w:t>
      </w:r>
      <w:r>
        <w:rPr>
          <w:rFonts w:ascii="Tahoma" w:hAnsi="Tahoma" w:cs="Tahoma"/>
          <w:szCs w:val="22"/>
          <w:lang w:eastAsia="en-US"/>
        </w:rPr>
        <w:tab/>
        <w:t>Licencias de Software Comercial, como conjunto de herramientas utilizadas para el desarrollo de trabajos de explotación y análisis de la información geográfica (ArcGIS, FME, etc.). Para el mantenimiento actualizado de estas herramientas es preciso el pago de una cuota para cada una de ellas.</w:t>
      </w:r>
    </w:p>
    <w:p w:rsidR="00432A7E" w:rsidRDefault="00432A7E">
      <w:pPr>
        <w:spacing w:after="200"/>
        <w:ind w:left="567" w:firstLine="540"/>
        <w:jc w:val="both"/>
      </w:pPr>
      <w:r>
        <w:rPr>
          <w:rFonts w:ascii="Tahoma" w:hAnsi="Tahoma" w:cs="Tahoma"/>
          <w:szCs w:val="22"/>
          <w:lang w:eastAsia="en-US"/>
        </w:rPr>
        <w:t>b)</w:t>
      </w:r>
      <w:r>
        <w:rPr>
          <w:rFonts w:ascii="Tahoma" w:hAnsi="Tahoma" w:cs="Tahoma"/>
          <w:szCs w:val="22"/>
          <w:lang w:eastAsia="en-US"/>
        </w:rPr>
        <w:tab/>
        <w:t>Cartografía básica y temática, utilizada como soporte para todos los trabajos de información territorial. Se accede a la misma a través de un Convenio entre la empresa GRAFCAN y el Cabildo de Tenerife.</w:t>
      </w:r>
    </w:p>
    <w:p w:rsidR="00432A7E" w:rsidRDefault="00432A7E">
      <w:pPr>
        <w:ind w:firstLine="539"/>
        <w:jc w:val="both"/>
        <w:rPr>
          <w:rFonts w:ascii="Tahoma" w:hAnsi="Tahoma" w:cs="Tahoma"/>
          <w:szCs w:val="22"/>
          <w:lang w:eastAsia="en-US"/>
        </w:rPr>
      </w:pPr>
    </w:p>
    <w:p w:rsidR="00432A7E" w:rsidRDefault="00432A7E">
      <w:pPr>
        <w:tabs>
          <w:tab w:val="left" w:pos="1134"/>
        </w:tabs>
        <w:ind w:firstLine="540"/>
        <w:jc w:val="both"/>
        <w:rPr>
          <w:rFonts w:ascii="Tahoma" w:hAnsi="Tahoma" w:cs="Tahoma"/>
          <w:szCs w:val="22"/>
          <w:lang w:eastAsia="en-US"/>
        </w:rPr>
      </w:pPr>
      <w:r>
        <w:rPr>
          <w:rFonts w:ascii="Tahoma" w:hAnsi="Tahoma" w:cs="Tahoma"/>
          <w:szCs w:val="22"/>
          <w:lang w:eastAsia="en-US"/>
        </w:rPr>
        <w:t>2.</w:t>
      </w:r>
      <w:r>
        <w:rPr>
          <w:rFonts w:ascii="Tahoma" w:hAnsi="Tahoma" w:cs="Tahoma"/>
          <w:szCs w:val="22"/>
          <w:lang w:eastAsia="en-US"/>
        </w:rPr>
        <w:tab/>
        <w:t>Plataforma de Información Geográfica.</w:t>
      </w:r>
    </w:p>
    <w:p w:rsidR="00432A7E" w:rsidRDefault="00432A7E">
      <w:pPr>
        <w:ind w:firstLine="540"/>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 xml:space="preserve">En especial a lo largo de 2017 se ha realizado una compleja labor para el desarrollo de un conjunto de nuevas herramientas de software libre, básicamente basado en los componentes que ha sido potenciado por la “Open Source Geo Spatial Foundation”, y que ha supuesto una profunda renovación tecnológica de los sistemas que sustentan el Sistema de Información Geográfico Corporativo. </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Este desarrollo específico se ha venido desarrollando al amparo del Contrato Servicio de Desarrollo e Implantación de una Plataforma de Información Geográfica en el Cabildo Insular de Tenerife. En concreto el conjunto de elementos nuevos que se están empleando dentro de la Plataforma son:</w:t>
      </w:r>
    </w:p>
    <w:p w:rsidR="00432A7E" w:rsidRDefault="00432A7E">
      <w:pPr>
        <w:ind w:firstLine="539"/>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Como Gestor de Contenidos: Geonode</w:t>
      </w:r>
    </w:p>
    <w:p w:rsidR="00432A7E" w:rsidRDefault="00432A7E">
      <w:pPr>
        <w:ind w:firstLine="539"/>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Como Catálogo de Metadatos: Geonetwork</w:t>
      </w:r>
    </w:p>
    <w:p w:rsidR="00432A7E" w:rsidRDefault="00432A7E">
      <w:pPr>
        <w:ind w:firstLine="539"/>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Como Web Mapping: Geoserver</w:t>
      </w:r>
    </w:p>
    <w:p w:rsidR="00432A7E" w:rsidRDefault="00432A7E">
      <w:pPr>
        <w:ind w:firstLine="539"/>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Como Aplicaciones SIG de escritorio: Quantum GIS (QGIS)</w:t>
      </w:r>
    </w:p>
    <w:p w:rsidR="00432A7E" w:rsidRDefault="00432A7E">
      <w:pPr>
        <w:ind w:firstLine="539"/>
        <w:jc w:val="both"/>
        <w:rPr>
          <w:rFonts w:ascii="Tahoma" w:hAnsi="Tahoma" w:cs="Tahoma"/>
          <w:szCs w:val="22"/>
          <w:lang w:eastAsia="en-US"/>
        </w:rPr>
      </w:pPr>
      <w:r>
        <w:rPr>
          <w:rFonts w:ascii="Tahoma" w:hAnsi="Tahoma" w:cs="Tahoma"/>
          <w:szCs w:val="22"/>
          <w:lang w:eastAsia="en-US"/>
        </w:rPr>
        <w:lastRenderedPageBreak/>
        <w:t>•</w:t>
      </w:r>
      <w:r>
        <w:rPr>
          <w:rFonts w:ascii="Tahoma" w:hAnsi="Tahoma" w:cs="Tahoma"/>
          <w:szCs w:val="22"/>
          <w:lang w:eastAsia="en-US"/>
        </w:rPr>
        <w:tab/>
        <w:t>Como Base de Datos Geográfica : PostGis</w:t>
      </w:r>
    </w:p>
    <w:p w:rsidR="00432A7E" w:rsidRDefault="00432A7E">
      <w:pPr>
        <w:ind w:firstLine="539"/>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En el proceso de implantación de la Plataforma de Información Geográfica se ha llegado a la conclusión que es necesario, por un lado,  abordar un conjunto de tareas complementarias y por otro, desarrollar nuevas funcionalidades, las cuales no se pudieron prever en el diseño original que dio lugar a la correspondiente licitación.</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Este conjunto de nuevas herramientas que ha supuesto una apuesta tecnológica muy compleja se ha sumado la falta de recursos humanos, se ha pasado de contar con 5 Analistas de Sistemas y u Técnico de Coordinación, a solo 2 Analistas de Información para abordar las diferentes tareas que se desarrollan en el Servicio Técnico que en paralelo, debía asumir el Proyecto de la Plataforma de Información Geográfica.</w:t>
      </w:r>
    </w:p>
    <w:p w:rsidR="00432A7E" w:rsidRDefault="00432A7E">
      <w:pPr>
        <w:ind w:firstLine="539"/>
        <w:jc w:val="both"/>
        <w:rPr>
          <w:rFonts w:ascii="Tahoma" w:hAnsi="Tahoma" w:cs="Tahoma"/>
          <w:szCs w:val="22"/>
          <w:lang w:eastAsia="en-US"/>
        </w:rPr>
      </w:pPr>
      <w:r>
        <w:rPr>
          <w:rFonts w:ascii="Tahoma" w:hAnsi="Tahoma" w:cs="Tahoma"/>
          <w:szCs w:val="22"/>
          <w:lang w:eastAsia="en-US"/>
        </w:rPr>
        <w:t>En base a estos argumentos, es necesario plantear la contratación de un conjunto de actuaciones complementarias, consideradas como tracto sucesivo en el ejercicio 2018, para contar con un producto mínimo viable capaz de cumplir con las funcionalidades previstas en el proyecto original. En concreto:</w:t>
      </w:r>
    </w:p>
    <w:p w:rsidR="00432A7E" w:rsidRDefault="00432A7E">
      <w:pPr>
        <w:ind w:firstLine="539"/>
        <w:jc w:val="both"/>
        <w:rPr>
          <w:rFonts w:ascii="Tahoma" w:hAnsi="Tahoma" w:cs="Tahoma"/>
          <w:szCs w:val="22"/>
          <w:lang w:eastAsia="en-US"/>
        </w:rPr>
      </w:pPr>
    </w:p>
    <w:p w:rsidR="00432A7E" w:rsidRDefault="00432A7E">
      <w:pPr>
        <w:tabs>
          <w:tab w:val="left" w:pos="993"/>
        </w:tabs>
        <w:ind w:firstLine="539"/>
        <w:jc w:val="both"/>
        <w:rPr>
          <w:rFonts w:ascii="Tahoma" w:hAnsi="Tahoma" w:cs="Tahoma"/>
          <w:szCs w:val="22"/>
          <w:lang w:eastAsia="en-US"/>
        </w:rPr>
      </w:pPr>
      <w:r>
        <w:rPr>
          <w:rFonts w:ascii="Tahoma" w:hAnsi="Tahoma" w:cs="Tahoma"/>
          <w:szCs w:val="22"/>
          <w:lang w:eastAsia="en-US"/>
        </w:rPr>
        <w:t>1.</w:t>
      </w:r>
      <w:r>
        <w:rPr>
          <w:rFonts w:ascii="Tahoma" w:hAnsi="Tahoma" w:cs="Tahoma"/>
          <w:szCs w:val="22"/>
          <w:lang w:eastAsia="en-US"/>
        </w:rPr>
        <w:tab/>
        <w:t>Carga de datos publicados actualmente a  través de la aplicación MAPA</w:t>
      </w:r>
    </w:p>
    <w:p w:rsidR="00432A7E" w:rsidRDefault="00432A7E">
      <w:pPr>
        <w:tabs>
          <w:tab w:val="left" w:pos="993"/>
        </w:tabs>
        <w:ind w:firstLine="540"/>
        <w:jc w:val="both"/>
        <w:rPr>
          <w:rFonts w:ascii="Tahoma" w:hAnsi="Tahoma" w:cs="Tahoma"/>
          <w:szCs w:val="22"/>
          <w:lang w:eastAsia="en-US"/>
        </w:rPr>
      </w:pPr>
      <w:r>
        <w:rPr>
          <w:rFonts w:ascii="Tahoma" w:hAnsi="Tahoma" w:cs="Tahoma"/>
          <w:szCs w:val="22"/>
          <w:lang w:eastAsia="en-US"/>
        </w:rPr>
        <w:t>2.</w:t>
      </w:r>
      <w:r>
        <w:rPr>
          <w:rFonts w:ascii="Tahoma" w:hAnsi="Tahoma" w:cs="Tahoma"/>
          <w:szCs w:val="22"/>
          <w:lang w:eastAsia="en-US"/>
        </w:rPr>
        <w:tab/>
        <w:t xml:space="preserve">La realización de las sesiones formativas sobre el uso y funcionalidades de la plataforma  </w:t>
      </w:r>
    </w:p>
    <w:p w:rsidR="00432A7E" w:rsidRDefault="00432A7E">
      <w:pPr>
        <w:tabs>
          <w:tab w:val="left" w:pos="993"/>
        </w:tabs>
        <w:ind w:firstLine="540"/>
        <w:jc w:val="both"/>
        <w:rPr>
          <w:rFonts w:ascii="Tahoma" w:hAnsi="Tahoma" w:cs="Tahoma"/>
          <w:szCs w:val="22"/>
          <w:lang w:eastAsia="en-US"/>
        </w:rPr>
      </w:pPr>
      <w:r>
        <w:rPr>
          <w:rFonts w:ascii="Tahoma" w:hAnsi="Tahoma" w:cs="Tahoma"/>
          <w:szCs w:val="22"/>
          <w:lang w:eastAsia="en-US"/>
        </w:rPr>
        <w:t>3.</w:t>
      </w:r>
      <w:r>
        <w:rPr>
          <w:rFonts w:ascii="Tahoma" w:hAnsi="Tahoma" w:cs="Tahoma"/>
          <w:szCs w:val="22"/>
          <w:lang w:eastAsia="en-US"/>
        </w:rPr>
        <w:tab/>
        <w:t xml:space="preserve">Ampliación y evolución de  las funcionalidades existentes en la plataforma. </w:t>
      </w:r>
    </w:p>
    <w:p w:rsidR="00432A7E" w:rsidRDefault="00432A7E">
      <w:pPr>
        <w:tabs>
          <w:tab w:val="left" w:pos="993"/>
        </w:tabs>
        <w:ind w:firstLine="540"/>
        <w:jc w:val="both"/>
        <w:rPr>
          <w:rFonts w:ascii="Tahoma" w:hAnsi="Tahoma" w:cs="Tahoma"/>
          <w:szCs w:val="22"/>
          <w:lang w:eastAsia="en-US"/>
        </w:rPr>
      </w:pPr>
      <w:r>
        <w:rPr>
          <w:rFonts w:ascii="Tahoma" w:hAnsi="Tahoma" w:cs="Tahoma"/>
          <w:szCs w:val="22"/>
          <w:lang w:eastAsia="en-US"/>
        </w:rPr>
        <w:t>4.</w:t>
      </w:r>
      <w:r>
        <w:rPr>
          <w:rFonts w:ascii="Tahoma" w:hAnsi="Tahoma" w:cs="Tahoma"/>
          <w:szCs w:val="22"/>
          <w:lang w:eastAsia="en-US"/>
        </w:rPr>
        <w:tab/>
        <w:t>La incorporación de nuevos complementos específicos debido al uso que hacen los usuarios de ciertas funcionalidades en relación a servicios proporcionados por terceros.</w:t>
      </w:r>
    </w:p>
    <w:p w:rsidR="00432A7E" w:rsidRDefault="00432A7E">
      <w:pPr>
        <w:tabs>
          <w:tab w:val="left" w:pos="993"/>
        </w:tabs>
        <w:ind w:firstLine="540"/>
        <w:jc w:val="both"/>
        <w:rPr>
          <w:rFonts w:ascii="Tahoma" w:hAnsi="Tahoma" w:cs="Tahoma"/>
          <w:szCs w:val="22"/>
          <w:lang w:eastAsia="en-US"/>
        </w:rPr>
      </w:pPr>
      <w:r>
        <w:rPr>
          <w:rFonts w:ascii="Tahoma" w:hAnsi="Tahoma" w:cs="Tahoma"/>
          <w:szCs w:val="22"/>
          <w:lang w:eastAsia="en-US"/>
        </w:rPr>
        <w:t>5.</w:t>
      </w:r>
      <w:r>
        <w:rPr>
          <w:rFonts w:ascii="Tahoma" w:hAnsi="Tahoma" w:cs="Tahoma"/>
          <w:szCs w:val="22"/>
          <w:lang w:eastAsia="en-US"/>
        </w:rPr>
        <w:tab/>
        <w:t>El desarrollo de herramientas avanzadas, como una Geoconsulta, la captura de datos Offline, importación SLD y para trabajar a nivel de la tabla de atributos.</w:t>
      </w:r>
    </w:p>
    <w:p w:rsidR="00432A7E" w:rsidRDefault="00432A7E">
      <w:pPr>
        <w:spacing w:after="200"/>
        <w:ind w:firstLine="540"/>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 xml:space="preserve">3.- 2ª Fase de recopilación datos sobre el nivel de accesibilidad de lugares de uso público de interés en la isla de Tenerife.- Encomienda de gestión a SINPROMI.- </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Propuesta de encomienda a la empresa pública SINPROMI, como medio propio, para la continuación de la ejecución del servicio de recopilación de datos georreferenciados sobre el nivel de accesibilidad de lugares de uso público de interés en la isla de Tenerife.</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Este trabajo posibilitará la incorporación de la información y datos relativos a la accesibilidad que podrá ser gran utilidad como información complementaria en materia de movilidad y en la futura plataforma de Smart Islands.</w:t>
      </w:r>
    </w:p>
    <w:p w:rsidR="00432A7E" w:rsidRDefault="00432A7E">
      <w:pPr>
        <w:ind w:firstLine="539"/>
        <w:jc w:val="both"/>
        <w:rPr>
          <w:rFonts w:ascii="Tahoma" w:hAnsi="Tahoma" w:cs="Tahoma"/>
          <w:szCs w:val="22"/>
          <w:lang w:eastAsia="en-US"/>
        </w:rPr>
      </w:pPr>
      <w:r>
        <w:rPr>
          <w:rFonts w:ascii="Tahoma" w:hAnsi="Tahoma" w:cs="Tahoma"/>
          <w:szCs w:val="22"/>
          <w:lang w:eastAsia="en-US"/>
        </w:rPr>
        <w:t>Así mismo contempla la implementación de mejoras en la App Tenerife Accesible que faciliten la información a las personas con diversidad funcional que lo requieran, residentes o visitantes.</w:t>
      </w:r>
    </w:p>
    <w:p w:rsidR="00432A7E" w:rsidRDefault="00432A7E">
      <w:pPr>
        <w:ind w:firstLine="539"/>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4.- Obtención del Dominio Público de titularidad pública-privada: En coordinación con el S.T. de Carreteras desarrollar las labores en una 1ª Fase para la Obtención del Inventario de Dominio Público de titularidad pública-privada de las Carreteras competencia del Cabildo.</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Así mismo, se ha previsto en el marco del esta actuación, abordar una prueba de concepto sobre la integración del viario dentro de Espacios Naturales Protegidos (parcialmente digitalizados por personal de este Servicio Técnico dentro del Proyecto VENTE) y el restos de carreteras y viario urbano que mantiene la empresa pública GRAFCAN.</w:t>
      </w:r>
    </w:p>
    <w:p w:rsidR="00432A7E" w:rsidRDefault="00432A7E">
      <w:pPr>
        <w:ind w:firstLine="539"/>
        <w:jc w:val="both"/>
        <w:rPr>
          <w:rFonts w:ascii="Tahoma" w:hAnsi="Tahoma" w:cs="Tahoma"/>
          <w:szCs w:val="22"/>
          <w:lang w:eastAsia="en-US"/>
        </w:rPr>
      </w:pPr>
      <w:r>
        <w:rPr>
          <w:rFonts w:ascii="Tahoma" w:hAnsi="Tahoma" w:cs="Tahoma"/>
          <w:szCs w:val="22"/>
          <w:lang w:eastAsia="en-US"/>
        </w:rPr>
        <w:t>En base a este segundo aspecto, para su ejecución material, todo apunta a una Encomienda de Gestión a esta empresa pública.</w:t>
      </w:r>
    </w:p>
    <w:p w:rsidR="00432A7E" w:rsidRDefault="00432A7E">
      <w:pPr>
        <w:ind w:firstLine="539"/>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5.- Mapa climático adaptado a las afecciones de los hábitats.</w:t>
      </w:r>
    </w:p>
    <w:p w:rsidR="00432A7E" w:rsidRDefault="00432A7E">
      <w:pPr>
        <w:ind w:firstLine="539"/>
        <w:jc w:val="both"/>
        <w:rPr>
          <w:rFonts w:ascii="Tahoma" w:hAnsi="Tahoma" w:cs="Tahoma"/>
          <w:szCs w:val="22"/>
          <w:lang w:eastAsia="en-US"/>
        </w:rPr>
      </w:pPr>
      <w:r>
        <w:rPr>
          <w:rFonts w:ascii="Tahoma" w:hAnsi="Tahoma" w:cs="Tahoma"/>
          <w:szCs w:val="22"/>
          <w:lang w:eastAsia="en-US"/>
        </w:rPr>
        <w:t xml:space="preserve">En coordinación con el Área de Medio Ambiente y la AEMET elaboración de un Mapa Climático adaptado a las afecciones de hábitats. Esta actuación consistirá en la elaboración una serie de capas climáticas (temperatura, humedad, precipitación, etc.) con el fin de obtener unos datos climáticos </w:t>
      </w:r>
      <w:r>
        <w:rPr>
          <w:rFonts w:ascii="Tahoma" w:hAnsi="Tahoma" w:cs="Tahoma"/>
          <w:szCs w:val="22"/>
          <w:lang w:eastAsia="en-US"/>
        </w:rPr>
        <w:lastRenderedPageBreak/>
        <w:t>predictivos que permitan abordar posibles afecciones a los diferentes hábitats de la isla, o pronosticar que especies poco adaptadas se verán afectadas. En paralelo también se abordará un trabajo de homogeneización de series climáticas antiguas.</w:t>
      </w:r>
    </w:p>
    <w:p w:rsidR="00432A7E" w:rsidRDefault="00432A7E">
      <w:pPr>
        <w:ind w:firstLine="539"/>
        <w:jc w:val="both"/>
        <w:rPr>
          <w:rFonts w:ascii="Tahoma" w:hAnsi="Tahoma" w:cs="Tahoma"/>
          <w:szCs w:val="22"/>
          <w:lang w:eastAsia="en-US"/>
        </w:rPr>
      </w:pP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6.- Formación.</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Un plan de Formación Específica para los Analistas del Servicio Técnico de Sistema de Información Geográfica en materia de PostGIS, Geonode, Geonetwork, Geoserver, Lenguaje de programación Python para QGIS, etc.</w:t>
      </w:r>
    </w:p>
    <w:p w:rsidR="00432A7E" w:rsidRDefault="00432A7E">
      <w:pPr>
        <w:spacing w:after="200"/>
        <w:ind w:firstLine="540"/>
        <w:jc w:val="both"/>
        <w:rPr>
          <w:rFonts w:ascii="Tahoma" w:hAnsi="Tahoma" w:cs="Tahoma"/>
          <w:szCs w:val="22"/>
          <w:lang w:eastAsia="en-US"/>
        </w:rPr>
      </w:pPr>
      <w:r>
        <w:rPr>
          <w:rFonts w:ascii="Tahoma" w:hAnsi="Tahoma" w:cs="Tahoma"/>
          <w:szCs w:val="22"/>
          <w:lang w:eastAsia="en-US"/>
        </w:rPr>
        <w:t>•</w:t>
      </w:r>
      <w:r>
        <w:rPr>
          <w:rFonts w:ascii="Tahoma" w:hAnsi="Tahoma" w:cs="Tahoma"/>
          <w:szCs w:val="22"/>
          <w:lang w:eastAsia="en-US"/>
        </w:rPr>
        <w:tab/>
        <w:t>Curso QGIS específico para usuarios avanzados de sistemas de Información Geográfica y si integración con la Plataforma de Información Geográfica</w:t>
      </w:r>
    </w:p>
    <w:p w:rsidR="00432A7E" w:rsidRDefault="00432A7E">
      <w:pPr>
        <w:ind w:firstLine="539"/>
        <w:jc w:val="both"/>
        <w:rPr>
          <w:rFonts w:ascii="Tahoma" w:hAnsi="Tahoma" w:cs="Tahoma"/>
          <w:szCs w:val="22"/>
          <w:lang w:eastAsia="en-US"/>
        </w:rPr>
      </w:pPr>
    </w:p>
    <w:p w:rsidR="00432A7E" w:rsidRPr="000E66AF" w:rsidRDefault="00432A7E">
      <w:pPr>
        <w:ind w:firstLine="539"/>
        <w:jc w:val="both"/>
        <w:rPr>
          <w:rFonts w:ascii="Tahoma" w:hAnsi="Tahoma" w:cs="Tahoma"/>
          <w:b/>
          <w:szCs w:val="22"/>
          <w:lang w:eastAsia="en-US"/>
        </w:rPr>
      </w:pPr>
      <w:r w:rsidRPr="000E66AF">
        <w:rPr>
          <w:rFonts w:ascii="Tahoma" w:hAnsi="Tahoma" w:cs="Tahoma"/>
          <w:b/>
          <w:szCs w:val="22"/>
          <w:lang w:eastAsia="en-US"/>
        </w:rPr>
        <w:t>4.- Servicio Administrativo de Informática y Comunicaciones</w:t>
      </w:r>
    </w:p>
    <w:p w:rsidR="00432A7E" w:rsidRPr="000E66AF" w:rsidRDefault="00432A7E">
      <w:pPr>
        <w:ind w:firstLine="539"/>
        <w:jc w:val="both"/>
        <w:rPr>
          <w:rFonts w:ascii="Tahoma" w:hAnsi="Tahoma" w:cs="Tahoma"/>
          <w:b/>
          <w:szCs w:val="22"/>
          <w:lang w:eastAsia="en-US"/>
        </w:rPr>
      </w:pP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Se incorporan los gastos correspondientes a los servicios de coordinación y dinamización de la Red Insular de Centros de Inclusión Digital de Tenerife (RICID), continuando con estrategia de la Consejería Delegada en TIC y Sociedad de la Información para implementar un nuevo modelo de gestión de los centros RICID, estableciendo un mecanismo de coordinación de las actividades de dinamización en todos ellos, que permita aplicar unos criterios generales comunes a toda la Red y realizar un seguimiento de las actividades realizadas, de tal forma que se garantice que dichos centros cumplen su función de servicio público según los objetivos establecidos.</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Asimismo se mantienen los gastos en relación al Portal institucional www.tenerife.es relativos a la traducción de los contenidos del mismo.</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También se imputan con cargo al capítulo II los gastos correspondientes a los preceptivos anuncios de licitación de los expedientes de contratación tanto del Servicio Administrativo como de todos los Servicios Técnicos integrantes del Área presupuestaria TIC y Sociedad de la Información, siendo de cuantía indeterminada a priori, por estar en función del número de contratos que se saquen a licitación y del tipo de publicidad que éstos requieran.</w:t>
      </w:r>
    </w:p>
    <w:p w:rsidR="00432A7E" w:rsidRPr="000E66AF" w:rsidRDefault="00432A7E">
      <w:pPr>
        <w:spacing w:after="200"/>
        <w:ind w:firstLine="540"/>
        <w:jc w:val="both"/>
        <w:rPr>
          <w:rFonts w:ascii="Tahoma" w:hAnsi="Tahoma" w:cs="Tahoma"/>
          <w:b/>
          <w:sz w:val="22"/>
          <w:szCs w:val="24"/>
          <w:u w:val="single"/>
          <w:lang w:eastAsia="en-US"/>
        </w:rPr>
      </w:pPr>
      <w:r w:rsidRPr="000E66AF">
        <w:rPr>
          <w:rFonts w:ascii="Tahoma" w:hAnsi="Tahoma" w:cs="Tahoma"/>
          <w:b/>
          <w:sz w:val="22"/>
          <w:szCs w:val="24"/>
          <w:u w:val="single"/>
          <w:lang w:eastAsia="en-US"/>
        </w:rPr>
        <w:t>Con cargo al Capítulo IV se han incluido los siguientes gastos:</w:t>
      </w:r>
    </w:p>
    <w:p w:rsidR="00432A7E" w:rsidRPr="000E66AF" w:rsidRDefault="00432A7E">
      <w:pPr>
        <w:spacing w:after="200"/>
        <w:ind w:firstLine="540"/>
        <w:jc w:val="both"/>
        <w:rPr>
          <w:rFonts w:ascii="Tahoma" w:hAnsi="Tahoma" w:cs="Tahoma"/>
          <w:b/>
          <w:szCs w:val="22"/>
          <w:lang w:eastAsia="en-US"/>
        </w:rPr>
      </w:pPr>
      <w:r w:rsidRPr="000E66AF">
        <w:rPr>
          <w:rFonts w:ascii="Tahoma" w:hAnsi="Tahoma" w:cs="Tahoma"/>
          <w:b/>
          <w:szCs w:val="22"/>
          <w:lang w:eastAsia="en-US"/>
        </w:rPr>
        <w:t xml:space="preserve">1.- Servicio Técnico de Planificación y Estrategias TIC: </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Subprograma “Modernización y Asistencia Municipal”: Línea de actuación “Soporte a la Administración Electrónica municipal” E1522:</w:t>
      </w:r>
    </w:p>
    <w:p w:rsidR="00432A7E" w:rsidRPr="000E66AF" w:rsidRDefault="00432A7E">
      <w:pPr>
        <w:spacing w:after="200"/>
        <w:ind w:firstLine="54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Subvención para el desarrollo de servicios electrónicos en el marco de las leyes 39/2015 y 40/2015, destinada a los ayuntamientos de la isla.</w:t>
      </w:r>
    </w:p>
    <w:p w:rsidR="00432A7E" w:rsidRPr="000E66AF" w:rsidRDefault="00432A7E">
      <w:pPr>
        <w:spacing w:after="200"/>
        <w:ind w:firstLine="540"/>
        <w:jc w:val="both"/>
        <w:rPr>
          <w:rFonts w:ascii="Tahoma" w:hAnsi="Tahoma" w:cs="Tahoma"/>
          <w:b/>
          <w:szCs w:val="22"/>
          <w:lang w:eastAsia="en-US"/>
        </w:rPr>
      </w:pPr>
      <w:r w:rsidRPr="000E66AF">
        <w:rPr>
          <w:rFonts w:ascii="Tahoma" w:hAnsi="Tahoma" w:cs="Tahoma"/>
          <w:b/>
          <w:szCs w:val="22"/>
          <w:lang w:eastAsia="en-US"/>
        </w:rPr>
        <w:t xml:space="preserve">2.- Servicio Técnico de Informática y Comunicaciones: </w:t>
      </w:r>
    </w:p>
    <w:p w:rsidR="00432A7E" w:rsidRPr="000E66AF" w:rsidRDefault="00432A7E">
      <w:pPr>
        <w:spacing w:after="200"/>
        <w:ind w:firstLine="540"/>
        <w:jc w:val="both"/>
        <w:rPr>
          <w:rFonts w:ascii="Tahoma" w:hAnsi="Tahoma" w:cs="Tahoma"/>
          <w:bCs/>
          <w:szCs w:val="22"/>
          <w:lang w:eastAsia="ar-SA"/>
        </w:rPr>
      </w:pPr>
      <w:r w:rsidRPr="000E66AF">
        <w:rPr>
          <w:rFonts w:ascii="Tahoma" w:hAnsi="Tahoma" w:cs="Tahoma"/>
          <w:szCs w:val="22"/>
          <w:lang w:eastAsia="en-US"/>
        </w:rPr>
        <w:t xml:space="preserve">Se han incluido </w:t>
      </w:r>
      <w:r w:rsidRPr="000E66AF">
        <w:rPr>
          <w:rFonts w:ascii="Tahoma" w:hAnsi="Tahoma" w:cs="Tahoma"/>
          <w:bCs/>
          <w:szCs w:val="22"/>
          <w:lang w:eastAsia="ar-SA"/>
        </w:rPr>
        <w:t xml:space="preserve">la ejecución de acciones para: </w:t>
      </w:r>
    </w:p>
    <w:p w:rsidR="00432A7E" w:rsidRPr="000E66AF" w:rsidRDefault="00432A7E">
      <w:pPr>
        <w:numPr>
          <w:ilvl w:val="0"/>
          <w:numId w:val="49"/>
        </w:numPr>
        <w:ind w:hanging="357"/>
        <w:jc w:val="both"/>
        <w:rPr>
          <w:rFonts w:ascii="Tahoma" w:hAnsi="Tahoma" w:cs="Tahoma"/>
          <w:szCs w:val="22"/>
          <w:lang w:eastAsia="ar-SA"/>
        </w:rPr>
      </w:pPr>
      <w:r w:rsidRPr="000E66AF">
        <w:rPr>
          <w:rFonts w:ascii="Tahoma" w:hAnsi="Tahoma" w:cs="Tahoma"/>
          <w:szCs w:val="22"/>
          <w:lang w:eastAsia="ar-SA"/>
        </w:rPr>
        <w:t>Promover la realización de eventos de concienciación en ciberseguridad dirigidos a Administraciones Públicas.</w:t>
      </w:r>
    </w:p>
    <w:p w:rsidR="00432A7E" w:rsidRPr="000E66AF" w:rsidRDefault="00432A7E">
      <w:pPr>
        <w:numPr>
          <w:ilvl w:val="0"/>
          <w:numId w:val="49"/>
        </w:numPr>
        <w:ind w:hanging="357"/>
        <w:jc w:val="both"/>
        <w:rPr>
          <w:rFonts w:ascii="Tahoma" w:hAnsi="Tahoma" w:cs="Tahoma"/>
          <w:szCs w:val="22"/>
          <w:lang w:eastAsia="ar-SA"/>
        </w:rPr>
      </w:pPr>
      <w:r w:rsidRPr="000E66AF">
        <w:rPr>
          <w:rFonts w:ascii="Tahoma" w:hAnsi="Tahoma" w:cs="Tahoma"/>
          <w:szCs w:val="22"/>
          <w:lang w:eastAsia="ar-SA"/>
        </w:rPr>
        <w:t>Apoyar en la renovación electrónica de infraestructuras de conectividad en las entidades del sector público insular para promover el uso del D-ALiX y la RTC-ALiX.</w:t>
      </w:r>
    </w:p>
    <w:p w:rsidR="00432A7E" w:rsidRPr="000E66AF" w:rsidRDefault="00432A7E">
      <w:pPr>
        <w:spacing w:after="120"/>
        <w:ind w:left="348"/>
        <w:jc w:val="both"/>
        <w:rPr>
          <w:rFonts w:ascii="Tahoma" w:hAnsi="Tahoma" w:cs="Tahoma"/>
          <w:szCs w:val="22"/>
          <w:lang w:eastAsia="ar-SA"/>
        </w:rPr>
      </w:pPr>
    </w:p>
    <w:p w:rsidR="00432A7E" w:rsidRPr="000E66AF" w:rsidRDefault="00432A7E">
      <w:pPr>
        <w:spacing w:after="200"/>
        <w:ind w:firstLine="567"/>
        <w:jc w:val="both"/>
        <w:rPr>
          <w:rFonts w:ascii="Tahoma" w:hAnsi="Tahoma" w:cs="Tahoma"/>
          <w:b/>
          <w:szCs w:val="22"/>
          <w:lang w:eastAsia="en-US"/>
        </w:rPr>
      </w:pPr>
      <w:r w:rsidRPr="000E66AF">
        <w:rPr>
          <w:rFonts w:ascii="Tahoma" w:hAnsi="Tahoma" w:cs="Tahoma"/>
          <w:b/>
          <w:szCs w:val="22"/>
          <w:lang w:eastAsia="en-US"/>
        </w:rPr>
        <w:t>3.- Servicio Técnico de Información Geográfica</w:t>
      </w:r>
    </w:p>
    <w:p w:rsidR="00432A7E" w:rsidRDefault="00432A7E">
      <w:pPr>
        <w:widowControl w:val="0"/>
        <w:ind w:firstLine="567"/>
        <w:textAlignment w:val="baseline"/>
        <w:rPr>
          <w:rFonts w:ascii="Tahoma" w:eastAsia="SimSun" w:hAnsi="Tahoma" w:cs="Tahoma"/>
          <w:color w:val="00000A"/>
          <w:szCs w:val="22"/>
          <w:lang w:eastAsia="zh-CN" w:bidi="hi-IN"/>
        </w:rPr>
      </w:pPr>
      <w:r w:rsidRPr="000E66AF">
        <w:rPr>
          <w:rFonts w:ascii="Tahoma" w:eastAsia="SimSun" w:hAnsi="Tahoma" w:cs="Tahoma"/>
          <w:color w:val="00000A"/>
          <w:szCs w:val="22"/>
          <w:lang w:eastAsia="zh-CN" w:bidi="hi-IN"/>
        </w:rPr>
        <w:t>S</w:t>
      </w:r>
      <w:r>
        <w:rPr>
          <w:rFonts w:ascii="Tahoma" w:eastAsia="SimSun" w:hAnsi="Tahoma" w:cs="Tahoma"/>
          <w:color w:val="00000A"/>
          <w:szCs w:val="22"/>
          <w:lang w:eastAsia="zh-CN" w:bidi="hi-IN"/>
        </w:rPr>
        <w:t xml:space="preserve">e propone dar continuidad a las 2 subvenciones nominativas que se ha concedido en este año 2017. En concreto: </w:t>
      </w:r>
    </w:p>
    <w:p w:rsidR="00432A7E" w:rsidRDefault="00432A7E">
      <w:pPr>
        <w:widowControl w:val="0"/>
        <w:ind w:firstLine="567"/>
        <w:textAlignment w:val="baseline"/>
        <w:rPr>
          <w:rFonts w:ascii="Tahoma" w:eastAsia="SimSun" w:hAnsi="Tahoma" w:cs="Tahoma"/>
          <w:color w:val="00000A"/>
          <w:szCs w:val="22"/>
          <w:lang w:eastAsia="zh-CN" w:bidi="hi-IN"/>
        </w:rPr>
      </w:pPr>
    </w:p>
    <w:p w:rsidR="00432A7E" w:rsidRDefault="00432A7E">
      <w:pPr>
        <w:widowControl w:val="0"/>
        <w:numPr>
          <w:ilvl w:val="0"/>
          <w:numId w:val="51"/>
        </w:numPr>
        <w:ind w:left="0" w:firstLine="567"/>
        <w:contextualSpacing/>
        <w:jc w:val="both"/>
        <w:textAlignment w:val="baseline"/>
        <w:rPr>
          <w:rFonts w:ascii="Tahoma" w:eastAsia="SimSun" w:hAnsi="Tahoma" w:cs="Tahoma"/>
          <w:color w:val="00000A"/>
          <w:szCs w:val="22"/>
          <w:lang w:eastAsia="zh-CN" w:bidi="hi-IN"/>
        </w:rPr>
      </w:pPr>
      <w:r>
        <w:rPr>
          <w:rFonts w:ascii="Tahoma" w:eastAsia="SimSun" w:hAnsi="Tahoma" w:cs="Tahoma"/>
          <w:color w:val="00000A"/>
          <w:szCs w:val="22"/>
          <w:lang w:eastAsia="zh-CN" w:bidi="hi-IN"/>
        </w:rPr>
        <w:t xml:space="preserve">2ª Subvención nominativa a la Fundación General de la ULL sobre formación en BIM, y </w:t>
      </w:r>
      <w:r>
        <w:rPr>
          <w:rFonts w:ascii="Tahoma" w:eastAsia="SimSun" w:hAnsi="Tahoma" w:cs="Tahoma"/>
          <w:color w:val="00000A"/>
          <w:szCs w:val="22"/>
          <w:lang w:eastAsia="zh-CN" w:bidi="hi-IN"/>
        </w:rPr>
        <w:lastRenderedPageBreak/>
        <w:t xml:space="preserve">contemplada dentro del Plan de Capacitación para la digitalización de la Industria de la Construcción que lidera profesores del Departamento de Técnicas y Proyectos en Ingeniería y Arquitectura. </w:t>
      </w:r>
    </w:p>
    <w:p w:rsidR="00432A7E" w:rsidRDefault="00432A7E">
      <w:pPr>
        <w:widowControl w:val="0"/>
        <w:ind w:firstLine="567"/>
        <w:textAlignment w:val="baseline"/>
        <w:rPr>
          <w:rFonts w:ascii="Tahoma" w:eastAsia="SimSun" w:hAnsi="Tahoma" w:cs="Tahoma"/>
          <w:color w:val="00000A"/>
          <w:szCs w:val="22"/>
          <w:lang w:eastAsia="zh-CN" w:bidi="hi-IN"/>
        </w:rPr>
      </w:pPr>
    </w:p>
    <w:p w:rsidR="00432A7E" w:rsidRDefault="00432A7E">
      <w:pPr>
        <w:widowControl w:val="0"/>
        <w:ind w:firstLine="567"/>
        <w:textAlignment w:val="baseline"/>
        <w:rPr>
          <w:rFonts w:ascii="Tahoma" w:eastAsia="SimSun" w:hAnsi="Tahoma" w:cs="Tahoma"/>
          <w:color w:val="00000A"/>
          <w:szCs w:val="22"/>
          <w:lang w:eastAsia="zh-CN" w:bidi="hi-IN"/>
        </w:rPr>
      </w:pPr>
      <w:r>
        <w:rPr>
          <w:rFonts w:ascii="Tahoma" w:eastAsia="SimSun" w:hAnsi="Tahoma" w:cs="Tahoma"/>
          <w:color w:val="00000A"/>
          <w:szCs w:val="22"/>
          <w:lang w:eastAsia="zh-CN" w:bidi="hi-IN"/>
        </w:rPr>
        <w:t>Esta 2ª subvención se justifica en el éxito de la convocatoria del curso 2017, que supuso la imposibilidad de aceptar todas las solicitudes que fueron presentadas.</w:t>
      </w:r>
    </w:p>
    <w:p w:rsidR="00432A7E" w:rsidRDefault="00432A7E">
      <w:pPr>
        <w:widowControl w:val="0"/>
        <w:ind w:firstLine="567"/>
        <w:textAlignment w:val="baseline"/>
        <w:rPr>
          <w:rFonts w:ascii="Tahoma" w:eastAsia="SimSun" w:hAnsi="Tahoma" w:cs="Tahoma"/>
          <w:color w:val="00000A"/>
          <w:szCs w:val="22"/>
          <w:lang w:eastAsia="zh-CN" w:bidi="hi-IN"/>
        </w:rPr>
      </w:pPr>
    </w:p>
    <w:p w:rsidR="00432A7E" w:rsidRDefault="00432A7E">
      <w:pPr>
        <w:widowControl w:val="0"/>
        <w:numPr>
          <w:ilvl w:val="1"/>
          <w:numId w:val="50"/>
        </w:numPr>
        <w:ind w:left="0" w:firstLine="567"/>
        <w:contextualSpacing/>
        <w:jc w:val="both"/>
        <w:textAlignment w:val="baseline"/>
        <w:rPr>
          <w:rFonts w:ascii="Tahoma" w:eastAsia="SimSun" w:hAnsi="Tahoma" w:cs="Tahoma"/>
          <w:color w:val="00000A"/>
          <w:szCs w:val="22"/>
          <w:lang w:eastAsia="zh-CN" w:bidi="hi-IN"/>
        </w:rPr>
      </w:pPr>
      <w:r>
        <w:rPr>
          <w:rFonts w:ascii="Tahoma" w:eastAsia="SimSun" w:hAnsi="Tahoma" w:cs="Tahoma"/>
          <w:color w:val="00000A"/>
          <w:szCs w:val="22"/>
          <w:lang w:eastAsia="zh-CN" w:bidi="hi-IN"/>
        </w:rPr>
        <w:t>2ª Subvención nominativa al IES de Geneto (Equipamiento complementario, prácticas de modelado y levantamiento en BIM de las oficinas de la C/ Clavel u otras dependencias de la Corporación.-</w:t>
      </w:r>
    </w:p>
    <w:p w:rsidR="00432A7E" w:rsidRDefault="00432A7E">
      <w:pPr>
        <w:widowControl w:val="0"/>
        <w:ind w:firstLine="567"/>
        <w:contextualSpacing/>
        <w:textAlignment w:val="baseline"/>
        <w:rPr>
          <w:rFonts w:ascii="Tahoma" w:eastAsia="SimSun" w:hAnsi="Tahoma" w:cs="Tahoma"/>
          <w:color w:val="00000A"/>
          <w:szCs w:val="22"/>
          <w:lang w:eastAsia="zh-CN" w:bidi="hi-IN"/>
        </w:rPr>
      </w:pPr>
    </w:p>
    <w:p w:rsidR="00432A7E" w:rsidRDefault="00432A7E">
      <w:pPr>
        <w:widowControl w:val="0"/>
        <w:ind w:firstLine="567"/>
        <w:contextualSpacing/>
        <w:jc w:val="both"/>
        <w:textAlignment w:val="baseline"/>
        <w:rPr>
          <w:rFonts w:ascii="Tahoma" w:eastAsia="SimSun" w:hAnsi="Tahoma" w:cs="Tahoma"/>
          <w:color w:val="00000A"/>
          <w:szCs w:val="22"/>
          <w:lang w:eastAsia="zh-CN" w:bidi="hi-IN"/>
        </w:rPr>
      </w:pPr>
      <w:r>
        <w:rPr>
          <w:rFonts w:ascii="Tahoma" w:eastAsia="SimSun" w:hAnsi="Tahoma" w:cs="Tahoma"/>
          <w:color w:val="00000A"/>
          <w:szCs w:val="22"/>
          <w:lang w:eastAsia="zh-CN" w:bidi="hi-IN"/>
        </w:rPr>
        <w:t>Como continuidad de los trabajos de colaboración con el BIM Lab de Geneto y que complementa a nivel de enseñanza de grado medio y formación profesional, la actuación liderada por el Departamento de Técnicas y Proyectos en Ingeniería y Arquitectura, que está más dirigida a estudiantes universitarios de grado y postgrado.</w:t>
      </w:r>
    </w:p>
    <w:p w:rsidR="00432A7E" w:rsidRDefault="00432A7E">
      <w:pPr>
        <w:widowControl w:val="0"/>
        <w:ind w:left="360"/>
        <w:textAlignment w:val="baseline"/>
        <w:rPr>
          <w:rFonts w:ascii="Tahoma" w:eastAsia="SimSun" w:hAnsi="Tahoma" w:cs="Tahoma"/>
          <w:color w:val="00000A"/>
          <w:sz w:val="22"/>
          <w:szCs w:val="24"/>
          <w:lang w:eastAsia="zh-CN" w:bidi="hi-IN"/>
        </w:rPr>
      </w:pPr>
    </w:p>
    <w:p w:rsidR="00432A7E" w:rsidRDefault="00432A7E">
      <w:pPr>
        <w:spacing w:after="200"/>
        <w:jc w:val="both"/>
        <w:rPr>
          <w:rFonts w:ascii="Tahoma" w:hAnsi="Tahoma" w:cs="Tahoma"/>
          <w:b/>
          <w:szCs w:val="22"/>
          <w:u w:val="single"/>
          <w:lang w:eastAsia="en-US"/>
        </w:rPr>
      </w:pPr>
      <w:r>
        <w:rPr>
          <w:rFonts w:ascii="Tahoma" w:hAnsi="Tahoma" w:cs="Tahoma"/>
          <w:b/>
          <w:szCs w:val="22"/>
          <w:u w:val="single"/>
          <w:lang w:eastAsia="en-US"/>
        </w:rPr>
        <w:t>Con cargo al Capítulo VI se imputan los siguientes gastos:</w:t>
      </w:r>
    </w:p>
    <w:p w:rsidR="00432A7E" w:rsidRPr="000E66AF" w:rsidRDefault="00432A7E">
      <w:pPr>
        <w:spacing w:after="200"/>
        <w:jc w:val="both"/>
        <w:rPr>
          <w:rFonts w:ascii="Tahoma" w:hAnsi="Tahoma" w:cs="Tahoma"/>
          <w:b/>
          <w:szCs w:val="22"/>
          <w:lang w:eastAsia="en-US"/>
        </w:rPr>
      </w:pPr>
      <w:r w:rsidRPr="000E66AF">
        <w:rPr>
          <w:rFonts w:ascii="Tahoma" w:hAnsi="Tahoma" w:cs="Tahoma"/>
          <w:b/>
          <w:szCs w:val="22"/>
          <w:lang w:eastAsia="en-US"/>
        </w:rPr>
        <w:t xml:space="preserve">1.- Servicio Técnico de Planificación y Estrategias TIC: </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Subprograma “Plataforma Isla Inteligente”: Línea de actuación “Plataforma isla inteligente” E1511:</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Edificio inteligente.</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Iluminación LED TF4.</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Sensorización TF4.</w:t>
      </w:r>
    </w:p>
    <w:p w:rsidR="00432A7E" w:rsidRPr="000E66AF" w:rsidRDefault="00432A7E">
      <w:pPr>
        <w:jc w:val="both"/>
        <w:rPr>
          <w:rFonts w:ascii="Tahoma" w:hAnsi="Tahoma" w:cs="Tahoma"/>
          <w:szCs w:val="22"/>
          <w:lang w:eastAsia="en-US"/>
        </w:rPr>
      </w:pP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Subprograma “Modernización y Asistencia Municipal”: Línea de actuación “Soporte a los Servicios de Atención a la Ciudadanía” E1524:</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Kit Servicio atención ciudadana.</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Adquisición de Equipos.</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Renovación planta interna municipios de menos de 20.000 habitantes.</w:t>
      </w:r>
    </w:p>
    <w:p w:rsidR="00432A7E" w:rsidRPr="000E66AF" w:rsidRDefault="00432A7E">
      <w:pPr>
        <w:jc w:val="both"/>
        <w:rPr>
          <w:rFonts w:ascii="Tahoma" w:hAnsi="Tahoma" w:cs="Tahoma"/>
          <w:szCs w:val="22"/>
          <w:lang w:eastAsia="en-US"/>
        </w:rPr>
      </w:pP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Subprograma “Sociedad de la Información”: Línea de actuación “Fomento de la Sociedad de la Información” E1542:</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Oficina Móvil Polivalente.</w:t>
      </w:r>
    </w:p>
    <w:p w:rsidR="00432A7E" w:rsidRPr="000E66AF" w:rsidRDefault="00432A7E">
      <w:pPr>
        <w:spacing w:after="200"/>
        <w:jc w:val="both"/>
        <w:rPr>
          <w:rFonts w:ascii="Tahoma" w:hAnsi="Tahoma" w:cs="Tahoma"/>
          <w:b/>
          <w:szCs w:val="22"/>
          <w:lang w:eastAsia="en-US"/>
        </w:rPr>
      </w:pPr>
      <w:r w:rsidRPr="000E66AF">
        <w:rPr>
          <w:rFonts w:ascii="Tahoma" w:hAnsi="Tahoma" w:cs="Tahoma"/>
          <w:b/>
          <w:szCs w:val="22"/>
          <w:lang w:eastAsia="en-US"/>
        </w:rPr>
        <w:t>2.- Servicio Técnico de Informática y Comunicaciones</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En dicho Capítulo VI se han incluido los siguientes proyectos de acompañamiento:</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 xml:space="preserve">Proyectos de mejora de conectividad y equipamiento: </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Despliegue de electrónica de red en el Anexo y en nuevas sedes.</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Compra de ordenadores por nuevas altas, una vez finalizado el contrato de renting corporativo.</w:t>
      </w:r>
    </w:p>
    <w:p w:rsidR="00432A7E" w:rsidRPr="000E66AF" w:rsidRDefault="00432A7E">
      <w:pPr>
        <w:ind w:firstLine="709"/>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Extender el servicio WIFI corporativo.</w:t>
      </w:r>
    </w:p>
    <w:p w:rsidR="00432A7E" w:rsidRPr="000E66AF" w:rsidRDefault="00432A7E">
      <w:pPr>
        <w:spacing w:after="200"/>
        <w:ind w:firstLine="708"/>
        <w:jc w:val="both"/>
        <w:rPr>
          <w:rFonts w:ascii="Tahoma" w:hAnsi="Tahoma" w:cs="Tahoma"/>
          <w:szCs w:val="22"/>
          <w:lang w:eastAsia="en-US"/>
        </w:rPr>
      </w:pPr>
      <w:r w:rsidRPr="000E66AF">
        <w:rPr>
          <w:rFonts w:ascii="Tahoma" w:hAnsi="Tahoma" w:cs="Tahoma"/>
          <w:szCs w:val="22"/>
          <w:lang w:eastAsia="en-US"/>
        </w:rPr>
        <w:t>o</w:t>
      </w:r>
      <w:r w:rsidRPr="000E66AF">
        <w:rPr>
          <w:rFonts w:ascii="Tahoma" w:hAnsi="Tahoma" w:cs="Tahoma"/>
          <w:szCs w:val="22"/>
          <w:lang w:eastAsia="en-US"/>
        </w:rPr>
        <w:tab/>
        <w:t>Ampliar gasto para materiales en el contrato de mantenimiento de cableado estructurado.</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Mejora de la alta disponibilidad de la solución de seguridad de las aplicaciones corporativas a través de la implantación de un cortafuegos de aplicaciones (WAF).</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Ampliación y mejora de infraestructuras de distribución y canalización de cableados en la sala de administraciones públicas del D-ALiX.</w:t>
      </w:r>
    </w:p>
    <w:p w:rsidR="00432A7E" w:rsidRPr="000E66AF" w:rsidRDefault="00432A7E">
      <w:pPr>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Suministro de servidores para el despliegue del servicio de almacenamiento de objetos (CEPH).</w:t>
      </w:r>
    </w:p>
    <w:p w:rsidR="00432A7E" w:rsidRPr="000E66AF" w:rsidRDefault="00432A7E">
      <w:pPr>
        <w:jc w:val="both"/>
        <w:rPr>
          <w:rFonts w:ascii="Tahoma" w:hAnsi="Tahoma" w:cs="Tahoma"/>
          <w:b/>
          <w:szCs w:val="22"/>
          <w:u w:val="single"/>
          <w:lang w:eastAsia="en-US"/>
        </w:rPr>
      </w:pPr>
    </w:p>
    <w:p w:rsidR="00432A7E" w:rsidRDefault="00432A7E">
      <w:pPr>
        <w:jc w:val="both"/>
      </w:pPr>
      <w:r w:rsidRPr="000E66AF">
        <w:rPr>
          <w:rFonts w:ascii="Tahoma" w:hAnsi="Tahoma" w:cs="Tahoma"/>
          <w:b/>
          <w:szCs w:val="22"/>
          <w:u w:val="single"/>
          <w:lang w:eastAsia="en-US"/>
        </w:rPr>
        <w:lastRenderedPageBreak/>
        <w:t>Con cargo al Capítulo VII se imputan los siguientes gastos:</w:t>
      </w:r>
    </w:p>
    <w:p w:rsidR="00432A7E" w:rsidRPr="000E66AF" w:rsidRDefault="00432A7E">
      <w:pPr>
        <w:jc w:val="both"/>
        <w:rPr>
          <w:rFonts w:ascii="Tahoma" w:hAnsi="Tahoma" w:cs="Tahoma"/>
          <w:b/>
          <w:szCs w:val="22"/>
          <w:u w:val="single"/>
          <w:lang w:eastAsia="en-US"/>
        </w:rPr>
      </w:pPr>
    </w:p>
    <w:p w:rsidR="00432A7E" w:rsidRPr="000E66AF" w:rsidRDefault="00432A7E">
      <w:pPr>
        <w:spacing w:after="200"/>
        <w:jc w:val="both"/>
        <w:rPr>
          <w:rFonts w:ascii="Tahoma" w:hAnsi="Tahoma" w:cs="Tahoma"/>
          <w:b/>
          <w:szCs w:val="22"/>
          <w:lang w:eastAsia="en-US"/>
        </w:rPr>
      </w:pPr>
      <w:r w:rsidRPr="000E66AF">
        <w:rPr>
          <w:rFonts w:ascii="Tahoma" w:hAnsi="Tahoma" w:cs="Tahoma"/>
          <w:b/>
          <w:szCs w:val="22"/>
          <w:lang w:eastAsia="en-US"/>
        </w:rPr>
        <w:t xml:space="preserve">1.- Servicio Técnico de Planificación y Estrategias TIC: </w:t>
      </w:r>
    </w:p>
    <w:p w:rsidR="00432A7E" w:rsidRPr="000E66AF" w:rsidRDefault="00432A7E">
      <w:pPr>
        <w:spacing w:after="200"/>
        <w:jc w:val="both"/>
        <w:rPr>
          <w:rFonts w:ascii="Tahoma" w:hAnsi="Tahoma" w:cs="Tahoma"/>
          <w:szCs w:val="22"/>
          <w:lang w:eastAsia="en-US"/>
        </w:rPr>
      </w:pPr>
      <w:r w:rsidRPr="000E66AF">
        <w:rPr>
          <w:rFonts w:ascii="Tahoma" w:hAnsi="Tahoma" w:cs="Tahoma"/>
          <w:szCs w:val="22"/>
          <w:lang w:eastAsia="en-US"/>
        </w:rPr>
        <w:t>Subprograma “Sociedad de la Información”: Línea de actuación “Fomento de la Sociedad de la Información” E1542:</w:t>
      </w:r>
    </w:p>
    <w:p w:rsidR="00432A7E" w:rsidRPr="000E66AF" w:rsidRDefault="00432A7E">
      <w:pPr>
        <w:spacing w:after="200"/>
        <w:ind w:firstLine="426"/>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Subvención en concurrencia competitiva para dotar o mejorar equipos de telecomunicaciones, destinada a organizaciones de ayuda en emergencias.</w:t>
      </w:r>
    </w:p>
    <w:p w:rsidR="00432A7E" w:rsidRPr="000E66AF" w:rsidRDefault="00432A7E">
      <w:pPr>
        <w:spacing w:after="200"/>
        <w:ind w:firstLine="426"/>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Subvención en concurrencia competitiva para formar y facilitar la interacción electrónica con las Administraciones Públicas, destinada a organizaciones no gubernamentales.</w:t>
      </w:r>
    </w:p>
    <w:p w:rsidR="00432A7E" w:rsidRPr="000E66AF" w:rsidRDefault="00432A7E">
      <w:pPr>
        <w:spacing w:after="200"/>
        <w:jc w:val="both"/>
        <w:rPr>
          <w:rFonts w:ascii="Tahoma" w:hAnsi="Tahoma" w:cs="Tahoma"/>
          <w:b/>
          <w:szCs w:val="22"/>
          <w:lang w:eastAsia="en-US"/>
        </w:rPr>
      </w:pPr>
      <w:r w:rsidRPr="000E66AF">
        <w:rPr>
          <w:rFonts w:ascii="Tahoma" w:hAnsi="Tahoma" w:cs="Tahoma"/>
          <w:b/>
          <w:szCs w:val="22"/>
          <w:lang w:eastAsia="en-US"/>
        </w:rPr>
        <w:t>2.- Servicio Técnico de Informática y Comunicaciones</w:t>
      </w:r>
    </w:p>
    <w:p w:rsidR="00432A7E" w:rsidRPr="000E66AF" w:rsidRDefault="00432A7E">
      <w:pPr>
        <w:ind w:firstLine="567"/>
        <w:jc w:val="both"/>
        <w:rPr>
          <w:rFonts w:ascii="Tahoma" w:hAnsi="Tahoma" w:cs="Tahoma"/>
          <w:szCs w:val="22"/>
          <w:lang w:eastAsia="ar-SA"/>
        </w:rPr>
      </w:pPr>
      <w:r w:rsidRPr="000E66AF">
        <w:rPr>
          <w:rFonts w:ascii="Tahoma" w:hAnsi="Tahoma" w:cs="Tahoma"/>
          <w:szCs w:val="22"/>
          <w:lang w:eastAsia="ar-SA"/>
        </w:rPr>
        <w:t>Se incluyen en el presente capítulo el apoyo la renovación electrónica de infraestructuras de conectividad en las entidades del sector público insular para promover el uso del D-ALiX y la RTC-ALIX, mediante aportaciones específicas a entidades dependientes, puesto que a pesar de las ventajas evidentes del D-ALiX y la red de autoprestación, la incorporación a estas iniciativas de las entidades del sector público insular no se está produciendo a la velocidad que sería deseable, causado entre otros motivos, y centrándonos en el apartado tecnológico, porque estas entidades:</w:t>
      </w:r>
    </w:p>
    <w:p w:rsidR="00432A7E" w:rsidRPr="000E66AF" w:rsidRDefault="00432A7E">
      <w:pPr>
        <w:ind w:firstLine="567"/>
        <w:jc w:val="both"/>
        <w:rPr>
          <w:rFonts w:ascii="Tahoma" w:hAnsi="Tahoma" w:cs="Tahoma"/>
          <w:szCs w:val="22"/>
          <w:lang w:eastAsia="ar-SA"/>
        </w:rPr>
      </w:pPr>
    </w:p>
    <w:p w:rsidR="00432A7E" w:rsidRPr="000E66AF" w:rsidRDefault="00432A7E">
      <w:pPr>
        <w:numPr>
          <w:ilvl w:val="0"/>
          <w:numId w:val="53"/>
        </w:numPr>
        <w:ind w:hanging="153"/>
        <w:contextualSpacing/>
        <w:jc w:val="both"/>
        <w:rPr>
          <w:rFonts w:ascii="Tahoma" w:hAnsi="Tahoma" w:cs="Tahoma"/>
          <w:szCs w:val="22"/>
          <w:lang w:eastAsia="ar-SA"/>
        </w:rPr>
      </w:pPr>
      <w:r w:rsidRPr="000E66AF">
        <w:rPr>
          <w:rFonts w:ascii="Tahoma" w:hAnsi="Tahoma" w:cs="Tahoma"/>
          <w:szCs w:val="22"/>
          <w:lang w:eastAsia="ar-SA"/>
        </w:rPr>
        <w:t>Disponen de equipamiento de comunicaciones con limitaciones de rendimiento para cursar tráfico interno/externo y limitaciones de puertos adecuados para la conexión a la RTC-ALiX a altas velocidades.</w:t>
      </w:r>
    </w:p>
    <w:p w:rsidR="00432A7E" w:rsidRPr="000E66AF" w:rsidRDefault="00432A7E" w:rsidP="000E66AF">
      <w:pPr>
        <w:numPr>
          <w:ilvl w:val="3"/>
          <w:numId w:val="52"/>
        </w:numPr>
        <w:spacing w:after="200"/>
        <w:ind w:left="709" w:hanging="142"/>
        <w:jc w:val="both"/>
        <w:rPr>
          <w:rFonts w:ascii="Tahoma" w:hAnsi="Tahoma" w:cs="Tahoma"/>
          <w:szCs w:val="22"/>
          <w:lang w:eastAsia="ar-SA"/>
        </w:rPr>
      </w:pPr>
      <w:r w:rsidRPr="000E66AF">
        <w:rPr>
          <w:rFonts w:ascii="Tahoma" w:hAnsi="Tahoma" w:cs="Tahoma"/>
          <w:szCs w:val="22"/>
          <w:lang w:eastAsia="ar-SA"/>
        </w:rPr>
        <w:t>Situación de obsolescencia que pone en riesgo la garantía de su soporte técnico.</w:t>
      </w:r>
    </w:p>
    <w:p w:rsidR="00432A7E" w:rsidRPr="000E66AF" w:rsidRDefault="00432A7E" w:rsidP="000E66AF">
      <w:pPr>
        <w:numPr>
          <w:ilvl w:val="3"/>
          <w:numId w:val="52"/>
        </w:numPr>
        <w:spacing w:after="200"/>
        <w:ind w:left="709" w:hanging="142"/>
        <w:jc w:val="both"/>
        <w:rPr>
          <w:rFonts w:ascii="Tahoma" w:hAnsi="Tahoma" w:cs="Tahoma"/>
          <w:szCs w:val="22"/>
          <w:lang w:eastAsia="ar-SA"/>
        </w:rPr>
      </w:pPr>
      <w:r w:rsidRPr="000E66AF">
        <w:rPr>
          <w:rFonts w:ascii="Tahoma" w:hAnsi="Tahoma" w:cs="Tahoma"/>
          <w:szCs w:val="22"/>
          <w:lang w:eastAsia="ar-SA"/>
        </w:rPr>
        <w:t>No disponen actualmente del presupuesto necesario para:</w:t>
      </w:r>
    </w:p>
    <w:p w:rsidR="00432A7E" w:rsidRDefault="00432A7E" w:rsidP="000E66AF">
      <w:pPr>
        <w:numPr>
          <w:ilvl w:val="1"/>
          <w:numId w:val="52"/>
        </w:numPr>
        <w:tabs>
          <w:tab w:val="left" w:pos="1701"/>
        </w:tabs>
        <w:jc w:val="both"/>
        <w:rPr>
          <w:rFonts w:ascii="Tahoma" w:hAnsi="Tahoma" w:cs="Tahoma"/>
          <w:szCs w:val="22"/>
          <w:lang w:val="en-US" w:eastAsia="ar-SA"/>
        </w:rPr>
      </w:pPr>
      <w:r>
        <w:rPr>
          <w:rFonts w:ascii="Tahoma" w:hAnsi="Tahoma" w:cs="Tahoma"/>
          <w:szCs w:val="22"/>
          <w:lang w:val="en-US" w:eastAsia="ar-SA"/>
        </w:rPr>
        <w:t>Renovar el equipamiento existente.</w:t>
      </w:r>
    </w:p>
    <w:p w:rsidR="00432A7E" w:rsidRPr="000E66AF" w:rsidRDefault="00432A7E" w:rsidP="000E66AF">
      <w:pPr>
        <w:numPr>
          <w:ilvl w:val="1"/>
          <w:numId w:val="52"/>
        </w:numPr>
        <w:tabs>
          <w:tab w:val="left" w:pos="1701"/>
        </w:tabs>
        <w:jc w:val="both"/>
        <w:rPr>
          <w:rFonts w:ascii="Tahoma" w:hAnsi="Tahoma" w:cs="Tahoma"/>
          <w:szCs w:val="22"/>
          <w:lang w:eastAsia="ar-SA"/>
        </w:rPr>
      </w:pPr>
      <w:r w:rsidRPr="000E66AF">
        <w:rPr>
          <w:rFonts w:ascii="Tahoma" w:hAnsi="Tahoma" w:cs="Tahoma"/>
          <w:szCs w:val="22"/>
          <w:lang w:eastAsia="ar-SA"/>
        </w:rPr>
        <w:t>Adquisición de equipamiento adicional para trasladar servicios al D-ALiX.</w:t>
      </w:r>
    </w:p>
    <w:p w:rsidR="00432A7E" w:rsidRPr="000E66AF" w:rsidRDefault="00432A7E" w:rsidP="000E66AF">
      <w:pPr>
        <w:tabs>
          <w:tab w:val="left" w:pos="1701"/>
        </w:tabs>
        <w:jc w:val="both"/>
        <w:rPr>
          <w:rFonts w:ascii="Tahoma" w:hAnsi="Tahoma" w:cs="Tahoma"/>
          <w:szCs w:val="22"/>
          <w:lang w:eastAsia="ar-SA"/>
        </w:rPr>
      </w:pPr>
    </w:p>
    <w:p w:rsidR="00432A7E" w:rsidRPr="000E66AF" w:rsidRDefault="00432A7E" w:rsidP="000E66AF">
      <w:pPr>
        <w:numPr>
          <w:ilvl w:val="3"/>
          <w:numId w:val="52"/>
        </w:numPr>
        <w:spacing w:after="200"/>
        <w:ind w:left="709" w:hanging="142"/>
        <w:jc w:val="both"/>
        <w:rPr>
          <w:rFonts w:ascii="Tahoma" w:hAnsi="Tahoma" w:cs="Tahoma"/>
          <w:szCs w:val="22"/>
          <w:lang w:eastAsia="ar-SA"/>
        </w:rPr>
      </w:pPr>
      <w:r w:rsidRPr="000E66AF">
        <w:rPr>
          <w:rFonts w:ascii="Tahoma" w:hAnsi="Tahoma" w:cs="Tahoma"/>
          <w:szCs w:val="22"/>
          <w:lang w:eastAsia="ar-SA"/>
        </w:rPr>
        <w:t>En virtud de todo lo anterior, se detecta la necesidad de articular, en el apartado tecnológico, la presente propuesta de apoyo y promoción, a financiar por el ECIT, consistente en gestionar desde ésta corporación, y de forma centralizada, la compra de electrónica de red con destino a las entidades del sector público insular, con el objetivo de dotarlos del equipamiento de comunicaciones que sea posible para acelerar la conexión de sus sedes con la red de autoprestación y el despliegue de su infraestructuras TIC en el suelo técnico disponible en el D-ALiX, permitiendo así disfrutar lo antes posibles de las ventajas en costes y prestaciones derivadas del uso de estas iniciativas.</w:t>
      </w:r>
    </w:p>
    <w:p w:rsidR="00432A7E" w:rsidRPr="000E66AF" w:rsidRDefault="00432A7E" w:rsidP="000E66AF">
      <w:pPr>
        <w:numPr>
          <w:ilvl w:val="3"/>
          <w:numId w:val="52"/>
        </w:numPr>
        <w:spacing w:after="200"/>
        <w:ind w:left="709" w:hanging="142"/>
        <w:jc w:val="both"/>
        <w:rPr>
          <w:rFonts w:ascii="Tahoma" w:hAnsi="Tahoma" w:cs="Tahoma"/>
          <w:szCs w:val="22"/>
          <w:lang w:eastAsia="ar-SA"/>
        </w:rPr>
      </w:pPr>
      <w:r w:rsidRPr="000E66AF">
        <w:rPr>
          <w:rFonts w:ascii="Tahoma" w:hAnsi="Tahoma" w:cs="Tahoma"/>
          <w:szCs w:val="22"/>
          <w:lang w:eastAsia="ar-SA"/>
        </w:rPr>
        <w:t xml:space="preserve">Destinatarios EPEL (TEA TENERIFE, Espacio de las Artes, BALTEN) y Consorcios (Consorcio de Prevención, Extinción de Incendios y Salvamento de la isla de Tenerife, Consorcio de Tributos de Tenerife y Consorcio Rehabilitación Puerto de la Cruz) </w:t>
      </w:r>
    </w:p>
    <w:p w:rsidR="00432A7E" w:rsidRDefault="00432A7E">
      <w:pPr>
        <w:spacing w:after="200"/>
        <w:jc w:val="both"/>
        <w:rPr>
          <w:rFonts w:ascii="Tahoma" w:hAnsi="Tahoma" w:cs="Tahoma"/>
          <w:b/>
          <w:szCs w:val="22"/>
          <w:lang w:eastAsia="ar-SA"/>
        </w:rPr>
      </w:pPr>
    </w:p>
    <w:p w:rsidR="00432A7E" w:rsidRDefault="00432A7E">
      <w:pPr>
        <w:spacing w:after="200"/>
        <w:jc w:val="both"/>
        <w:rPr>
          <w:rFonts w:ascii="Tahoma" w:hAnsi="Tahoma" w:cs="Tahoma"/>
          <w:b/>
          <w:szCs w:val="22"/>
          <w:lang w:eastAsia="ar-SA"/>
        </w:rPr>
      </w:pPr>
      <w:r>
        <w:rPr>
          <w:rFonts w:ascii="Tahoma" w:hAnsi="Tahoma" w:cs="Tahoma"/>
          <w:b/>
          <w:szCs w:val="22"/>
          <w:lang w:eastAsia="ar-SA"/>
        </w:rPr>
        <w:t>Estimación de la repercusión sobre la creación de empleo</w:t>
      </w:r>
    </w:p>
    <w:p w:rsidR="00432A7E" w:rsidRPr="000E66AF" w:rsidRDefault="00432A7E">
      <w:pPr>
        <w:spacing w:after="200"/>
        <w:jc w:val="both"/>
        <w:rPr>
          <w:rFonts w:ascii="Tahoma" w:hAnsi="Tahoma" w:cs="Tahoma"/>
          <w:szCs w:val="22"/>
          <w:lang w:eastAsia="ar-SA"/>
        </w:rPr>
      </w:pPr>
      <w:r w:rsidRPr="000E66AF">
        <w:rPr>
          <w:rFonts w:ascii="Tahoma" w:hAnsi="Tahoma" w:cs="Tahoma"/>
          <w:szCs w:val="22"/>
          <w:lang w:eastAsia="ar-SA"/>
        </w:rPr>
        <w:t>En relación a las repercusiones que la ejecución de las actuaciones previstas tenga en la posible creación de puestos de trabajo, se ha realizado la siguiente estimación de los recursos directos como los que de una forma más directa pueden ser dedicados por las empresas adjudicatarias para la ejecución de los contratos previstos:</w:t>
      </w:r>
    </w:p>
    <w:p w:rsidR="00432A7E" w:rsidRPr="000E66AF" w:rsidRDefault="00432A7E">
      <w:pPr>
        <w:spacing w:after="200"/>
        <w:jc w:val="both"/>
        <w:rPr>
          <w:rFonts w:ascii="Tahoma" w:hAnsi="Tahoma" w:cs="Tahoma"/>
          <w:szCs w:val="22"/>
          <w:lang w:eastAsia="ar-SA"/>
        </w:rPr>
      </w:pPr>
      <w:r w:rsidRPr="000E66AF">
        <w:rPr>
          <w:rFonts w:ascii="Tahoma" w:hAnsi="Tahoma" w:cs="Tahoma"/>
          <w:szCs w:val="22"/>
          <w:lang w:eastAsia="ar-SA"/>
        </w:rPr>
        <w:t xml:space="preserve">1.- Servicio Técnico de Planificación y Estrategias TIC: </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I: 1 nuevo puesto de trabajo (personal al servicio directo de la corporación).</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II: Se estima una necesidad de ocupación total de unos 40 empleos.</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VI: Se estima una necesidad de ocupación total de 10 empleos.</w:t>
      </w:r>
    </w:p>
    <w:p w:rsidR="00432A7E" w:rsidRPr="000E66AF" w:rsidRDefault="00432A7E">
      <w:pPr>
        <w:ind w:left="284"/>
        <w:jc w:val="both"/>
        <w:rPr>
          <w:rFonts w:ascii="Tahoma" w:hAnsi="Tahoma" w:cs="Tahoma"/>
          <w:szCs w:val="22"/>
          <w:lang w:eastAsia="ar-SA"/>
        </w:rPr>
      </w:pPr>
    </w:p>
    <w:p w:rsidR="00432A7E" w:rsidRPr="000E66AF" w:rsidRDefault="00432A7E">
      <w:pPr>
        <w:spacing w:after="200"/>
        <w:jc w:val="both"/>
        <w:rPr>
          <w:rFonts w:ascii="Tahoma" w:hAnsi="Tahoma" w:cs="Tahoma"/>
          <w:szCs w:val="22"/>
          <w:lang w:eastAsia="ar-SA"/>
        </w:rPr>
      </w:pPr>
      <w:r w:rsidRPr="000E66AF">
        <w:rPr>
          <w:rFonts w:ascii="Tahoma" w:hAnsi="Tahoma" w:cs="Tahoma"/>
          <w:szCs w:val="22"/>
          <w:lang w:eastAsia="ar-SA"/>
        </w:rPr>
        <w:t>2.- Servicio Técnico de Informática y Comunicaciones:</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I: se estima necesaria la dotación de 4 nuevos puestos de trabajo (personal al servicio directo de la corporación).</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II: se estima una necesidad de ocupación total de unos 2 empleos.</w:t>
      </w:r>
    </w:p>
    <w:p w:rsidR="00432A7E" w:rsidRPr="000E66AF" w:rsidRDefault="00432A7E">
      <w:pPr>
        <w:ind w:left="284"/>
        <w:jc w:val="both"/>
        <w:rPr>
          <w:rFonts w:ascii="Tahoma" w:hAnsi="Tahoma" w:cs="Tahoma"/>
          <w:szCs w:val="22"/>
          <w:lang w:eastAsia="ar-SA"/>
        </w:rPr>
      </w:pPr>
      <w:r w:rsidRPr="000E66AF">
        <w:rPr>
          <w:rFonts w:ascii="Tahoma" w:hAnsi="Tahoma" w:cs="Tahoma"/>
          <w:szCs w:val="22"/>
          <w:lang w:eastAsia="ar-SA"/>
        </w:rPr>
        <w:t>Capítulo VI: se estima una necesidad de ocupación total de 1 empleos.</w:t>
      </w:r>
    </w:p>
    <w:p w:rsidR="00432A7E" w:rsidRPr="000E66AF" w:rsidRDefault="00432A7E">
      <w:pPr>
        <w:ind w:left="284"/>
        <w:jc w:val="both"/>
        <w:rPr>
          <w:rFonts w:ascii="Tahoma" w:hAnsi="Tahoma" w:cs="Tahoma"/>
          <w:szCs w:val="22"/>
          <w:lang w:eastAsia="ar-SA"/>
        </w:rPr>
      </w:pPr>
    </w:p>
    <w:p w:rsidR="00432A7E" w:rsidRPr="000E66AF" w:rsidRDefault="00432A7E">
      <w:pPr>
        <w:spacing w:after="200"/>
        <w:jc w:val="both"/>
        <w:rPr>
          <w:rFonts w:ascii="Tahoma" w:hAnsi="Tahoma" w:cs="Tahoma"/>
          <w:szCs w:val="22"/>
          <w:lang w:eastAsia="ar-SA"/>
        </w:rPr>
      </w:pPr>
      <w:r w:rsidRPr="000E66AF">
        <w:rPr>
          <w:rFonts w:ascii="Tahoma" w:hAnsi="Tahoma" w:cs="Tahoma"/>
          <w:szCs w:val="22"/>
          <w:lang w:eastAsia="ar-SA"/>
        </w:rPr>
        <w:t>3.- Servicio Técnico de Información Geográfica:</w:t>
      </w:r>
    </w:p>
    <w:p w:rsidR="00432A7E" w:rsidRPr="000E66AF" w:rsidRDefault="00432A7E">
      <w:pPr>
        <w:spacing w:after="200"/>
        <w:ind w:firstLine="284"/>
        <w:jc w:val="both"/>
        <w:rPr>
          <w:rFonts w:ascii="Tahoma" w:hAnsi="Tahoma" w:cs="Tahoma"/>
          <w:szCs w:val="22"/>
          <w:lang w:eastAsia="ar-SA"/>
        </w:rPr>
      </w:pPr>
      <w:r w:rsidRPr="000E66AF">
        <w:rPr>
          <w:rFonts w:ascii="Tahoma" w:hAnsi="Tahoma" w:cs="Tahoma"/>
          <w:szCs w:val="22"/>
          <w:lang w:eastAsia="ar-SA"/>
        </w:rPr>
        <w:t xml:space="preserve">En lo relativo a las repercusiones </w:t>
      </w:r>
      <w:bookmarkStart w:id="4" w:name="_GoBack"/>
      <w:bookmarkEnd w:id="4"/>
      <w:r w:rsidRPr="000E66AF">
        <w:rPr>
          <w:rFonts w:ascii="Tahoma" w:hAnsi="Tahoma" w:cs="Tahoma"/>
          <w:szCs w:val="22"/>
          <w:lang w:eastAsia="ar-SA"/>
        </w:rPr>
        <w:t>de las actuaciones previstas sobre la creación indirecta sobre el empleo se ha estimado que, en función de las Horas /Hombres en base a las que se han presupuestado los proyectos, se prevé que al menos se generarían 12 puestos de trabajo. Esta estimación se ha basado en un coste medio de Hora/Hombre para Analistas de Sistemas y para un periodo total de 3 años, 2018, 2019 y 2020.</w:t>
      </w:r>
    </w:p>
    <w:p w:rsidR="00432A7E" w:rsidRPr="000E66AF" w:rsidRDefault="00432A7E">
      <w:pPr>
        <w:spacing w:after="200"/>
        <w:jc w:val="both"/>
        <w:rPr>
          <w:rFonts w:ascii="Tahoma" w:hAnsi="Tahoma" w:cs="Tahoma"/>
          <w:szCs w:val="22"/>
          <w:lang w:eastAsia="ar-SA"/>
        </w:rPr>
      </w:pPr>
      <w:r w:rsidRPr="000E66AF">
        <w:rPr>
          <w:rFonts w:ascii="Tahoma" w:hAnsi="Tahoma" w:cs="Tahoma"/>
          <w:szCs w:val="22"/>
          <w:lang w:eastAsia="ar-SA"/>
        </w:rPr>
        <w:t>4.- Servicio Administrativo de Informática y Comunicaciones</w:t>
      </w:r>
    </w:p>
    <w:p w:rsidR="00432A7E" w:rsidRPr="000E66AF" w:rsidRDefault="00432A7E">
      <w:pPr>
        <w:spacing w:after="200"/>
        <w:ind w:firstLine="284"/>
        <w:jc w:val="both"/>
        <w:rPr>
          <w:rFonts w:ascii="Tahoma" w:hAnsi="Tahoma" w:cs="Tahoma"/>
          <w:szCs w:val="22"/>
          <w:lang w:eastAsia="ar-SA"/>
        </w:rPr>
      </w:pPr>
      <w:r w:rsidRPr="000E66AF">
        <w:rPr>
          <w:rFonts w:ascii="Tahoma" w:hAnsi="Tahoma" w:cs="Tahoma"/>
          <w:szCs w:val="22"/>
          <w:lang w:eastAsia="ar-SA"/>
        </w:rPr>
        <w:t>Capítulo II: se estima una necesidad de ocupación total de unos 5 empleos.</w:t>
      </w:r>
    </w:p>
    <w:p w:rsidR="00432A7E" w:rsidRDefault="00432A7E">
      <w:pPr>
        <w:spacing w:line="288" w:lineRule="auto"/>
        <w:rPr>
          <w:rFonts w:ascii="Tahoma" w:hAnsi="Tahoma" w:cs="Tahoma"/>
          <w:b/>
          <w:u w:val="single"/>
        </w:rPr>
      </w:pPr>
    </w:p>
    <w:p w:rsidR="00432A7E" w:rsidRPr="000E66AF" w:rsidRDefault="00432A7E">
      <w:pPr>
        <w:spacing w:line="288" w:lineRule="auto"/>
        <w:rPr>
          <w:rFonts w:ascii="Tahoma" w:hAnsi="Tahoma" w:cs="Tahoma"/>
          <w:b/>
          <w:u w:val="single"/>
        </w:rPr>
        <w:sectPr w:rsidR="00432A7E" w:rsidRPr="000E66AF">
          <w:headerReference w:type="default" r:id="rId121"/>
          <w:footerReference w:type="default" r:id="rId122"/>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62" type="#_x0000_t75" style="width:632pt;height:228pt">
            <v:imagedata r:id="rId123"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124"/>
          <w:footerReference w:type="default" r:id="rId125"/>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EDUCACIÓN</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9,7 millones de euros</w:t>
      </w:r>
      <w:r>
        <w:rPr>
          <w:rFonts w:ascii="Tahoma" w:hAnsi="Tahoma" w:cs="Tahoma"/>
        </w:rPr>
        <w:t>.</w:t>
      </w:r>
    </w:p>
    <w:p w:rsidR="00432A7E" w:rsidRDefault="00432A7E">
      <w:pPr>
        <w:jc w:val="both"/>
        <w:rPr>
          <w:rFonts w:ascii="Tahoma" w:hAnsi="Tahoma" w:cs="Tahoma"/>
        </w:rPr>
      </w:pPr>
    </w:p>
    <w:p w:rsidR="00432A7E" w:rsidRDefault="00432A7E">
      <w:pPr>
        <w:rPr>
          <w:rFonts w:ascii="Tahoma" w:hAnsi="Tahoma" w:cs="Tahoma"/>
          <w:b/>
          <w:u w:val="single"/>
        </w:rPr>
      </w:pPr>
    </w:p>
    <w:p w:rsidR="00432A7E" w:rsidRPr="000E66AF" w:rsidRDefault="00432A7E">
      <w:pPr>
        <w:rPr>
          <w:rFonts w:ascii="Tahoma" w:hAnsi="Tahoma" w:cs="Tahoma"/>
        </w:rPr>
      </w:pPr>
      <w:r w:rsidRPr="000E66AF">
        <w:rPr>
          <w:rFonts w:ascii="Tahoma" w:hAnsi="Tahoma" w:cs="Tahoma"/>
        </w:rPr>
        <w:t xml:space="preserve">Para el ejercicio presupuestario 2018 el Servicio de Educación se ha marcado una serie de objetivos estructurados dentro del </w:t>
      </w:r>
      <w:r w:rsidRPr="000E66AF">
        <w:rPr>
          <w:rFonts w:ascii="Tahoma" w:hAnsi="Tahoma" w:cs="Tahoma"/>
          <w:b/>
        </w:rPr>
        <w:t>Programa 1.1: Tenerife EDUCA,</w:t>
      </w:r>
      <w:r w:rsidRPr="000E66AF">
        <w:rPr>
          <w:rFonts w:ascii="Tahoma" w:hAnsi="Tahoma" w:cs="Tahoma"/>
        </w:rPr>
        <w:t xml:space="preserve"> incardinado en el EJE 1: TENERIFE 2030 del  Marco Estratégico de Desarrollo Insular (MEDI), a saber:</w:t>
      </w:r>
    </w:p>
    <w:p w:rsidR="00432A7E" w:rsidRPr="000E66AF" w:rsidRDefault="00432A7E">
      <w:pPr>
        <w:rPr>
          <w:rFonts w:ascii="Tahoma" w:hAnsi="Tahoma" w:cs="Tahoma"/>
        </w:rPr>
      </w:pP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5" w:name="_Toc402181060"/>
      <w:bookmarkStart w:id="6" w:name="_Toc400019903"/>
      <w:bookmarkStart w:id="7" w:name="_Toc456333734"/>
      <w:r w:rsidRPr="000E66AF">
        <w:rPr>
          <w:rFonts w:ascii="Tahoma" w:hAnsi="Tahoma" w:cs="Tahoma"/>
          <w:b/>
          <w:bCs/>
          <w:color w:val="000000"/>
        </w:rPr>
        <w:t xml:space="preserve">Subprograma 1: </w:t>
      </w:r>
      <w:bookmarkEnd w:id="5"/>
      <w:bookmarkEnd w:id="6"/>
      <w:bookmarkEnd w:id="7"/>
      <w:r w:rsidRPr="000E66AF">
        <w:rPr>
          <w:rFonts w:ascii="Tahoma" w:hAnsi="Tahoma" w:cs="Tahoma"/>
          <w:b/>
          <w:bCs/>
          <w:color w:val="000000"/>
        </w:rPr>
        <w:t>PROYECTOS EDUCATIVOS Y FORMATIVOS</w:t>
      </w:r>
      <w:r w:rsidR="00B435EB" w:rsidRPr="00B435EB">
        <w:rPr>
          <w:noProof/>
        </w:rPr>
        <w:pict>
          <v:rect id="_x0000_s1032" style="position:absolute;left:0;text-align:left;margin-left:-108.55pt;margin-top:-72.15pt;width:16.7pt;height:841.9pt;z-index:251657216;mso-position-horizontal-relative:text;mso-position-vertical-relative:text" fillcolor="#231f20" stroked="f" strokeweight="0">
            <v:textbox>
              <w:txbxContent>
                <w:p w:rsidR="004842FB" w:rsidRDefault="004842FB">
                  <w:pPr>
                    <w:pStyle w:val="Contenidodelmarco"/>
                  </w:pPr>
                </w:p>
              </w:txbxContent>
            </v:textbox>
          </v:rect>
        </w:pict>
      </w:r>
    </w:p>
    <w:p w:rsidR="00432A7E" w:rsidRDefault="00432A7E">
      <w:pPr>
        <w:numPr>
          <w:ilvl w:val="1"/>
          <w:numId w:val="23"/>
        </w:numPr>
        <w:spacing w:beforeAutospacing="1" w:afterAutospacing="1" w:line="276" w:lineRule="auto"/>
        <w:jc w:val="both"/>
        <w:rPr>
          <w:rFonts w:ascii="Tahoma" w:hAnsi="Tahoma" w:cs="Tahoma"/>
        </w:rPr>
      </w:pPr>
      <w:r>
        <w:rPr>
          <w:rFonts w:ascii="Tahoma" w:hAnsi="Tahoma" w:cs="Tahoma"/>
        </w:rPr>
        <w:t>Fomento de la formación Dual en FP y de la obtención de certificados de profesionalidad.</w:t>
      </w:r>
    </w:p>
    <w:p w:rsidR="00432A7E" w:rsidRDefault="00432A7E">
      <w:pPr>
        <w:numPr>
          <w:ilvl w:val="1"/>
          <w:numId w:val="23"/>
        </w:numPr>
        <w:spacing w:after="200" w:line="276" w:lineRule="auto"/>
        <w:jc w:val="both"/>
        <w:rPr>
          <w:rFonts w:ascii="Tahoma" w:hAnsi="Tahoma" w:cs="Tahoma"/>
        </w:rPr>
      </w:pPr>
      <w:r>
        <w:rPr>
          <w:rFonts w:ascii="Tahoma" w:hAnsi="Tahoma" w:cs="Tahoma"/>
        </w:rPr>
        <w:t>Actividad educativa en el ámbito insular:</w:t>
      </w:r>
    </w:p>
    <w:p w:rsidR="00432A7E" w:rsidRDefault="00432A7E">
      <w:pPr>
        <w:ind w:left="794"/>
        <w:jc w:val="both"/>
        <w:rPr>
          <w:rFonts w:ascii="Tahoma" w:hAnsi="Tahoma" w:cs="Tahoma"/>
        </w:rPr>
      </w:pPr>
      <w:r>
        <w:rPr>
          <w:rFonts w:ascii="Tahoma" w:hAnsi="Tahoma" w:cs="Tahoma"/>
        </w:rPr>
        <w:t>A) Actividad educativa en los Centros Sociales</w:t>
      </w:r>
    </w:p>
    <w:p w:rsidR="00432A7E" w:rsidRDefault="00432A7E">
      <w:pPr>
        <w:ind w:left="794"/>
        <w:jc w:val="both"/>
        <w:rPr>
          <w:rFonts w:ascii="Tahoma" w:hAnsi="Tahoma" w:cs="Tahoma"/>
        </w:rPr>
      </w:pPr>
      <w:r>
        <w:rPr>
          <w:rFonts w:ascii="Tahoma" w:hAnsi="Tahoma" w:cs="Tahoma"/>
        </w:rPr>
        <w:t>B) Fomento a la lectura</w:t>
      </w:r>
    </w:p>
    <w:p w:rsidR="00432A7E" w:rsidRDefault="00432A7E">
      <w:pPr>
        <w:ind w:left="794"/>
        <w:jc w:val="both"/>
        <w:rPr>
          <w:rFonts w:ascii="Tahoma" w:hAnsi="Tahoma" w:cs="Tahoma"/>
        </w:rPr>
      </w:pPr>
      <w:r>
        <w:rPr>
          <w:rFonts w:ascii="Tahoma" w:hAnsi="Tahoma" w:cs="Tahoma"/>
        </w:rPr>
        <w:t>C)  Proyecto de convivencia familiar en centros escolares</w:t>
      </w:r>
    </w:p>
    <w:p w:rsidR="00432A7E" w:rsidRDefault="00432A7E">
      <w:pPr>
        <w:ind w:left="794"/>
        <w:jc w:val="both"/>
        <w:rPr>
          <w:rFonts w:ascii="Tahoma" w:hAnsi="Tahoma" w:cs="Tahoma"/>
        </w:rPr>
      </w:pPr>
      <w:r>
        <w:rPr>
          <w:rFonts w:ascii="Tahoma" w:hAnsi="Tahoma" w:cs="Tahoma"/>
        </w:rPr>
        <w:t>D) Huertos Escolares</w:t>
      </w:r>
    </w:p>
    <w:p w:rsidR="00432A7E" w:rsidRDefault="00432A7E">
      <w:pPr>
        <w:ind w:left="794"/>
        <w:jc w:val="both"/>
        <w:rPr>
          <w:rFonts w:ascii="Tahoma" w:hAnsi="Tahoma" w:cs="Tahoma"/>
        </w:rPr>
      </w:pPr>
      <w:r>
        <w:rPr>
          <w:rFonts w:ascii="Tahoma" w:hAnsi="Tahoma" w:cs="Tahoma"/>
        </w:rPr>
        <w:t>E) Transferencia de conocimiento con la Universidad</w:t>
      </w:r>
    </w:p>
    <w:p w:rsidR="00432A7E" w:rsidRDefault="00432A7E">
      <w:pPr>
        <w:ind w:left="794"/>
        <w:jc w:val="both"/>
        <w:rPr>
          <w:rFonts w:ascii="Tahoma" w:hAnsi="Tahoma" w:cs="Tahoma"/>
        </w:rPr>
      </w:pPr>
      <w:r>
        <w:rPr>
          <w:rFonts w:ascii="Tahoma" w:hAnsi="Tahoma" w:cs="Tahoma"/>
        </w:rPr>
        <w:t>F) Otros proyectos educativos de interés en el ámbito insular</w:t>
      </w:r>
    </w:p>
    <w:p w:rsidR="00432A7E" w:rsidRDefault="00432A7E">
      <w:pPr>
        <w:numPr>
          <w:ilvl w:val="1"/>
          <w:numId w:val="23"/>
        </w:numPr>
        <w:spacing w:beforeAutospacing="1" w:afterAutospacing="1" w:line="276" w:lineRule="auto"/>
        <w:jc w:val="both"/>
        <w:rPr>
          <w:rFonts w:ascii="Tahoma" w:hAnsi="Tahoma" w:cs="Tahoma"/>
        </w:rPr>
      </w:pPr>
      <w:r>
        <w:rPr>
          <w:rFonts w:ascii="Tahoma" w:hAnsi="Tahoma" w:cs="Tahoma"/>
        </w:rPr>
        <w:t>Fomento de las actividades educativas realizadas por entidades sin ánimo de lucro</w:t>
      </w:r>
    </w:p>
    <w:p w:rsidR="00432A7E"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lang w:val="en-US"/>
        </w:rPr>
      </w:pPr>
      <w:bookmarkStart w:id="8" w:name="_Toc402181061"/>
      <w:bookmarkStart w:id="9" w:name="_Toc400019904"/>
      <w:bookmarkStart w:id="10" w:name="_Toc456333735"/>
      <w:r>
        <w:rPr>
          <w:rFonts w:ascii="Tahoma" w:hAnsi="Tahoma" w:cs="Tahoma"/>
          <w:b/>
          <w:bCs/>
          <w:color w:val="000000"/>
          <w:lang w:val="en-US"/>
        </w:rPr>
        <w:t xml:space="preserve">Subprograma 2: </w:t>
      </w:r>
      <w:bookmarkEnd w:id="8"/>
      <w:bookmarkEnd w:id="9"/>
      <w:bookmarkEnd w:id="10"/>
      <w:r>
        <w:rPr>
          <w:rFonts w:ascii="Tahoma" w:hAnsi="Tahoma" w:cs="Tahoma"/>
          <w:b/>
          <w:bCs/>
          <w:color w:val="000000"/>
          <w:lang w:val="en-US"/>
        </w:rPr>
        <w:t>BECAS Y AYUDAS</w:t>
      </w:r>
    </w:p>
    <w:p w:rsidR="00432A7E" w:rsidRDefault="00432A7E">
      <w:pPr>
        <w:ind w:left="142"/>
        <w:jc w:val="both"/>
        <w:rPr>
          <w:rFonts w:ascii="Tahoma" w:hAnsi="Tahoma" w:cs="Tahoma"/>
          <w:vanish/>
        </w:rPr>
      </w:pPr>
    </w:p>
    <w:p w:rsidR="00432A7E" w:rsidRDefault="00432A7E">
      <w:pPr>
        <w:ind w:left="576"/>
        <w:jc w:val="both"/>
        <w:rPr>
          <w:rFonts w:ascii="Tahoma" w:hAnsi="Tahoma" w:cs="Tahoma"/>
        </w:rPr>
      </w:pP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Proyecto de movilidad de alumnado de FP</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Becas de grado, postgrado y Erasmus en el extranjero</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Inmersión lingüística para alumnado de la ESO</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Inmersión lingüística para alumnado universitario</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Inmersión lingüística para el profesorado</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Inmersión lingüística para el alumnado de FP en formación dual</w:t>
      </w:r>
    </w:p>
    <w:p w:rsidR="00432A7E" w:rsidRDefault="00432A7E">
      <w:pPr>
        <w:numPr>
          <w:ilvl w:val="1"/>
          <w:numId w:val="22"/>
        </w:numPr>
        <w:spacing w:after="200" w:line="276" w:lineRule="auto"/>
        <w:ind w:left="851" w:hanging="425"/>
        <w:jc w:val="both"/>
        <w:rPr>
          <w:rFonts w:ascii="Tahoma" w:hAnsi="Tahoma" w:cs="Tahoma"/>
        </w:rPr>
      </w:pPr>
      <w:r>
        <w:rPr>
          <w:rFonts w:ascii="Tahoma" w:hAnsi="Tahoma" w:cs="Tahoma"/>
        </w:rPr>
        <w:t>Ayuda para alumnado con dificultades económicas</w:t>
      </w:r>
    </w:p>
    <w:p w:rsidR="00432A7E" w:rsidRDefault="00432A7E">
      <w:pPr>
        <w:ind w:left="851"/>
        <w:jc w:val="both"/>
        <w:rPr>
          <w:rFonts w:ascii="Tahoma" w:hAnsi="Tahoma" w:cs="Tahoma"/>
        </w:rPr>
      </w:pPr>
    </w:p>
    <w:p w:rsidR="00432A7E" w:rsidRPr="000E66AF" w:rsidRDefault="00432A7E">
      <w:pPr>
        <w:keepNext/>
        <w:keepLines/>
        <w:widowControl w:val="0"/>
        <w:pBdr>
          <w:bottom w:val="single" w:sz="8" w:space="0" w:color="000001"/>
        </w:pBdr>
        <w:tabs>
          <w:tab w:val="left" w:pos="0"/>
        </w:tabs>
        <w:jc w:val="both"/>
        <w:textAlignment w:val="baseline"/>
        <w:outlineLvl w:val="1"/>
        <w:rPr>
          <w:rFonts w:ascii="Tahoma" w:hAnsi="Tahoma" w:cs="Tahoma"/>
          <w:b/>
          <w:bCs/>
          <w:color w:val="000000"/>
        </w:rPr>
      </w:pPr>
      <w:bookmarkStart w:id="11" w:name="_Toc456333737"/>
      <w:bookmarkEnd w:id="11"/>
      <w:r w:rsidRPr="000E66AF">
        <w:rPr>
          <w:rFonts w:ascii="Tahoma" w:hAnsi="Tahoma" w:cs="Tahoma"/>
          <w:b/>
          <w:bCs/>
          <w:color w:val="000000"/>
        </w:rPr>
        <w:t>SUBPROGRAMA 1: PROYECTOS EDUCATIVOS Y FORMATIVOS</w:t>
      </w:r>
    </w:p>
    <w:p w:rsidR="00432A7E" w:rsidRPr="000E66AF" w:rsidRDefault="00432A7E">
      <w:pPr>
        <w:keepNext/>
        <w:keepLines/>
        <w:widowControl w:val="0"/>
        <w:pBdr>
          <w:bottom w:val="single" w:sz="8" w:space="0" w:color="000001"/>
        </w:pBdr>
        <w:tabs>
          <w:tab w:val="left" w:pos="0"/>
        </w:tabs>
        <w:jc w:val="both"/>
        <w:textAlignment w:val="baseline"/>
        <w:outlineLvl w:val="1"/>
        <w:rPr>
          <w:rFonts w:ascii="Tahoma" w:hAnsi="Tahoma" w:cs="Tahoma"/>
          <w:b/>
          <w:bCs/>
          <w:color w:val="000000"/>
        </w:rPr>
      </w:pPr>
      <w:bookmarkStart w:id="12" w:name="_Toc400019907"/>
      <w:bookmarkEnd w:id="12"/>
    </w:p>
    <w:p w:rsidR="00432A7E" w:rsidRDefault="00432A7E">
      <w:pPr>
        <w:widowControl w:val="0"/>
        <w:tabs>
          <w:tab w:val="left" w:pos="2835"/>
        </w:tabs>
        <w:jc w:val="both"/>
        <w:textAlignment w:val="baseline"/>
        <w:rPr>
          <w:rFonts w:ascii="Tahoma" w:hAnsi="Tahoma" w:cs="Tahoma"/>
        </w:rPr>
      </w:pP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13" w:name="_Toc456333739"/>
      <w:bookmarkEnd w:id="13"/>
      <w:r w:rsidRPr="000E66AF">
        <w:rPr>
          <w:rFonts w:ascii="Tahoma" w:hAnsi="Tahoma" w:cs="Tahoma"/>
          <w:b/>
          <w:bCs/>
          <w:color w:val="000000"/>
        </w:rPr>
        <w:t xml:space="preserve">1.2. Actividad educativa en el ámbito insular </w:t>
      </w:r>
    </w:p>
    <w:p w:rsidR="00432A7E" w:rsidRPr="000E66AF" w:rsidRDefault="00432A7E">
      <w:pPr>
        <w:widowControl w:val="0"/>
        <w:tabs>
          <w:tab w:val="left" w:pos="2835"/>
        </w:tabs>
        <w:jc w:val="both"/>
        <w:textAlignment w:val="baseline"/>
        <w:rPr>
          <w:rFonts w:ascii="Tahoma" w:hAnsi="Tahoma" w:cs="Tahoma"/>
          <w:b/>
        </w:rPr>
      </w:pPr>
    </w:p>
    <w:p w:rsidR="00432A7E" w:rsidRDefault="00432A7E">
      <w:pPr>
        <w:spacing w:after="200"/>
        <w:jc w:val="both"/>
        <w:rPr>
          <w:rFonts w:ascii="Tahoma" w:hAnsi="Tahoma" w:cs="Tahoma"/>
          <w:b/>
          <w:u w:val="single"/>
        </w:rPr>
      </w:pPr>
      <w:r w:rsidRPr="000E66AF">
        <w:rPr>
          <w:rFonts w:ascii="Tahoma" w:hAnsi="Tahoma" w:cs="Tahoma"/>
          <w:b/>
          <w:u w:val="single"/>
        </w:rPr>
        <w:t xml:space="preserve">A) </w:t>
      </w:r>
      <w:r>
        <w:rPr>
          <w:rFonts w:ascii="Tahoma" w:hAnsi="Tahoma" w:cs="Tahoma"/>
          <w:b/>
          <w:u w:val="single"/>
        </w:rPr>
        <w:t>Actividad educativa en los Centros Sociales</w:t>
      </w:r>
    </w:p>
    <w:p w:rsidR="00432A7E" w:rsidRDefault="00432A7E">
      <w:pPr>
        <w:shd w:val="clear" w:color="auto" w:fill="FFFFFF"/>
        <w:jc w:val="both"/>
        <w:rPr>
          <w:rFonts w:ascii="Tahoma" w:hAnsi="Tahoma" w:cs="Tahoma"/>
          <w:color w:val="000000"/>
        </w:rPr>
      </w:pPr>
      <w:bookmarkStart w:id="14" w:name="_Toc441824986"/>
      <w:bookmarkStart w:id="15" w:name="_Toc441757816"/>
      <w:bookmarkEnd w:id="14"/>
      <w:bookmarkEnd w:id="15"/>
      <w:r>
        <w:rPr>
          <w:rFonts w:ascii="Tahoma" w:hAnsi="Tahoma" w:cs="Tahoma"/>
          <w:color w:val="000000"/>
        </w:rPr>
        <w:t>El Cabildo Insular de Tenerife, desde el traspaso de medios materiales efectuado en 1998, ha gestionado los centros socioeducativos de La Orotava y Los Realejos. Durante el año 2018 se dará continuidad a la oferta formativa realizada en los últimos ejercicios, se trata de la impartición y programación de actividades en los Centros Sociales de La Orotava y Los Realejos, donde se incluye la realización de talleres relacionados con la formación de la ciudadanía.</w:t>
      </w:r>
    </w:p>
    <w:p w:rsidR="00432A7E" w:rsidRDefault="00432A7E">
      <w:pPr>
        <w:shd w:val="clear" w:color="auto" w:fill="FFFFFF"/>
        <w:jc w:val="both"/>
        <w:rPr>
          <w:rFonts w:ascii="Tahoma" w:hAnsi="Tahoma" w:cs="Tahoma"/>
          <w:color w:val="000000"/>
        </w:rPr>
      </w:pPr>
      <w:r>
        <w:rPr>
          <w:rFonts w:ascii="Tahoma" w:hAnsi="Tahoma" w:cs="Tahoma"/>
          <w:color w:val="000000"/>
        </w:rPr>
        <w:t>El objetivo de estos cursos es formar a los diferentes sectores de la población al objeto de permitir mejorar la empleabilidad de las personas.</w:t>
      </w:r>
    </w:p>
    <w:p w:rsidR="00432A7E" w:rsidRPr="000E66AF" w:rsidRDefault="00432A7E">
      <w:pPr>
        <w:spacing w:after="200"/>
        <w:jc w:val="both"/>
        <w:rPr>
          <w:rFonts w:ascii="Tahoma" w:hAnsi="Tahoma" w:cs="Tahoma"/>
        </w:rPr>
      </w:pPr>
    </w:p>
    <w:p w:rsidR="00432A7E" w:rsidRDefault="00432A7E">
      <w:pPr>
        <w:spacing w:after="200"/>
        <w:jc w:val="both"/>
        <w:rPr>
          <w:rFonts w:ascii="Tahoma" w:hAnsi="Tahoma" w:cs="Tahoma"/>
          <w:b/>
          <w:u w:val="single"/>
        </w:rPr>
      </w:pPr>
      <w:r>
        <w:rPr>
          <w:rFonts w:ascii="Tahoma" w:hAnsi="Tahoma" w:cs="Tahoma"/>
          <w:b/>
          <w:u w:val="single"/>
        </w:rPr>
        <w:t>B) Fomento de la Lectura</w:t>
      </w:r>
    </w:p>
    <w:p w:rsidR="00432A7E" w:rsidRDefault="00432A7E">
      <w:pPr>
        <w:spacing w:after="200"/>
        <w:jc w:val="both"/>
        <w:rPr>
          <w:rFonts w:ascii="Tahoma" w:hAnsi="Tahoma" w:cs="Tahoma"/>
          <w:b/>
        </w:rPr>
      </w:pPr>
      <w:r>
        <w:rPr>
          <w:rFonts w:ascii="Tahoma" w:hAnsi="Tahoma" w:cs="Tahoma"/>
          <w:shd w:val="clear" w:color="auto" w:fill="FFFFFF"/>
        </w:rPr>
        <w:t xml:space="preserve">Se trata de la realización de actividades y acciones que favorecen la animación de la lectura entre niños, niñas, jóvenes y adultos de la isla interviniendo en coordinación con los centros educativos, los ayuntamientos y las bibliotecas municipales. </w:t>
      </w:r>
    </w:p>
    <w:p w:rsidR="00432A7E" w:rsidRDefault="00432A7E">
      <w:pPr>
        <w:spacing w:after="200"/>
        <w:jc w:val="both"/>
        <w:rPr>
          <w:rFonts w:ascii="Tahoma" w:hAnsi="Tahoma" w:cs="Tahoma"/>
          <w:b/>
        </w:rPr>
      </w:pPr>
      <w:r>
        <w:rPr>
          <w:rFonts w:ascii="Tahoma" w:hAnsi="Tahoma" w:cs="Tahoma"/>
          <w:shd w:val="clear" w:color="auto" w:fill="FFFFFF"/>
        </w:rPr>
        <w:t>El objetivo es e</w:t>
      </w:r>
      <w:r>
        <w:rPr>
          <w:rFonts w:ascii="Tahoma" w:hAnsi="Tahoma" w:cs="Tahoma"/>
        </w:rPr>
        <w:t>stablecer líneas de actuación de animación a la lectura en los municipios de Tenerife. Para ello el Plan de acción es</w:t>
      </w:r>
      <w:r>
        <w:rPr>
          <w:rFonts w:ascii="Tahoma" w:hAnsi="Tahoma" w:cs="Tahoma"/>
          <w:b/>
        </w:rPr>
        <w:t xml:space="preserve">: </w:t>
      </w:r>
    </w:p>
    <w:p w:rsidR="00432A7E" w:rsidRDefault="00432A7E">
      <w:pPr>
        <w:spacing w:after="200"/>
        <w:jc w:val="both"/>
        <w:rPr>
          <w:rFonts w:ascii="Tahoma" w:hAnsi="Tahoma" w:cs="Tahoma"/>
        </w:rPr>
      </w:pPr>
      <w:r>
        <w:rPr>
          <w:rFonts w:ascii="Tahoma" w:hAnsi="Tahoma" w:cs="Tahoma"/>
        </w:rPr>
        <w:t>1) Realización de un Plan estratégico de la Lectura y el Libro de Tenerife en el que se analicen las políticas que se han llevado a cabo y así definir los nuevos retos estratégicos.</w:t>
      </w:r>
    </w:p>
    <w:p w:rsidR="00432A7E" w:rsidRDefault="00432A7E">
      <w:pPr>
        <w:spacing w:after="200"/>
        <w:jc w:val="both"/>
        <w:rPr>
          <w:rFonts w:ascii="Tahoma" w:hAnsi="Tahoma" w:cs="Tahoma"/>
        </w:rPr>
      </w:pPr>
      <w:r>
        <w:rPr>
          <w:rFonts w:ascii="Tahoma" w:hAnsi="Tahoma" w:cs="Tahoma"/>
        </w:rPr>
        <w:t xml:space="preserve">2) Realizar acciones para el fomento de la lectura en todos los ciclos escolares. Desde hace años, se convoca un programa denominado PIALTE (Programa insular de animación lectora de Tenerife) que facilita la realización de actividades complementarias y extraescolares en los centros educativos sobre animación lectora. </w:t>
      </w:r>
    </w:p>
    <w:p w:rsidR="00432A7E" w:rsidRDefault="00432A7E">
      <w:pPr>
        <w:spacing w:after="200"/>
        <w:jc w:val="both"/>
        <w:rPr>
          <w:rFonts w:ascii="Tahoma" w:hAnsi="Tahoma" w:cs="Tahoma"/>
        </w:rPr>
      </w:pPr>
      <w:r>
        <w:rPr>
          <w:rFonts w:ascii="Tahoma" w:hAnsi="Tahoma" w:cs="Tahoma"/>
        </w:rPr>
        <w:t xml:space="preserve">3) Realización de la tercera edición del Festival Índice para el fomento de la lectura y la escritura, </w:t>
      </w:r>
      <w:r>
        <w:rPr>
          <w:rFonts w:ascii="Tahoma" w:hAnsi="Tahoma" w:cs="Tahoma"/>
          <w:bCs/>
          <w:smallCaps/>
        </w:rPr>
        <w:t xml:space="preserve"> </w:t>
      </w:r>
      <w:r>
        <w:rPr>
          <w:rFonts w:ascii="Tahoma" w:hAnsi="Tahoma" w:cs="Tahoma"/>
        </w:rPr>
        <w:t>mostrando las posibilidades educativas de los lenguajes de la literatura, las artes visuales, las artes escénicas y la música a docentes, profesionales,  jóvenes y familias.</w:t>
      </w:r>
    </w:p>
    <w:p w:rsidR="00432A7E" w:rsidRDefault="00432A7E">
      <w:pPr>
        <w:spacing w:after="200"/>
        <w:jc w:val="both"/>
        <w:rPr>
          <w:rFonts w:ascii="Tahoma" w:hAnsi="Tahoma" w:cs="Tahoma"/>
        </w:rPr>
      </w:pPr>
      <w:r>
        <w:rPr>
          <w:rFonts w:ascii="Tahoma" w:hAnsi="Tahoma" w:cs="Tahoma"/>
        </w:rPr>
        <w:t xml:space="preserve">4) Continuar con la edición del premio de literatura juvenil </w:t>
      </w:r>
      <w:r>
        <w:rPr>
          <w:rFonts w:ascii="Tahoma" w:hAnsi="Tahoma" w:cs="Tahoma"/>
          <w:i/>
        </w:rPr>
        <w:t>Azagal</w:t>
      </w:r>
      <w:r>
        <w:rPr>
          <w:rFonts w:ascii="Tahoma" w:hAnsi="Tahoma" w:cs="Tahoma"/>
        </w:rPr>
        <w:t>.</w:t>
      </w:r>
    </w:p>
    <w:p w:rsidR="00432A7E" w:rsidRDefault="00432A7E">
      <w:pPr>
        <w:spacing w:after="200"/>
        <w:jc w:val="both"/>
        <w:rPr>
          <w:rFonts w:ascii="Tahoma" w:hAnsi="Tahoma" w:cs="Tahoma"/>
        </w:rPr>
      </w:pPr>
    </w:p>
    <w:p w:rsidR="00432A7E" w:rsidRDefault="00432A7E">
      <w:pPr>
        <w:spacing w:after="200"/>
        <w:jc w:val="both"/>
        <w:rPr>
          <w:rFonts w:ascii="Tahoma" w:hAnsi="Tahoma" w:cs="Tahoma"/>
          <w:b/>
          <w:u w:val="single"/>
        </w:rPr>
      </w:pPr>
      <w:r>
        <w:rPr>
          <w:rFonts w:ascii="Tahoma" w:hAnsi="Tahoma" w:cs="Tahoma"/>
          <w:b/>
          <w:u w:val="single"/>
        </w:rPr>
        <w:t>C) Proyecto de convivencia familiar en centros escolares</w:t>
      </w:r>
    </w:p>
    <w:p w:rsidR="00432A7E" w:rsidRDefault="00432A7E">
      <w:pPr>
        <w:spacing w:after="200"/>
        <w:jc w:val="both"/>
        <w:rPr>
          <w:rFonts w:ascii="Tahoma" w:hAnsi="Tahoma" w:cs="Tahoma"/>
          <w:color w:val="000000"/>
          <w:shd w:val="clear" w:color="auto" w:fill="FFFFFF"/>
        </w:rPr>
      </w:pPr>
      <w:r>
        <w:rPr>
          <w:rFonts w:ascii="Tahoma" w:hAnsi="Tahoma" w:cs="Tahoma"/>
          <w:b/>
          <w:color w:val="000000"/>
          <w:shd w:val="clear" w:color="auto" w:fill="FFFFFF"/>
        </w:rPr>
        <w:t xml:space="preserve">RED DE CENTROS 2030.- </w:t>
      </w:r>
      <w:r>
        <w:rPr>
          <w:rFonts w:ascii="Tahoma" w:hAnsi="Tahoma" w:cs="Tahoma"/>
          <w:color w:val="000000"/>
          <w:shd w:val="clear" w:color="auto" w:fill="FFFFFF"/>
        </w:rPr>
        <w:t xml:space="preserve">La finalidad principal del proyecto es promover una unidad de acción entre los centros escolares, las familias, los barrios y las actividades tanto educativas, como de formación, de empleabilidad, etc.. que ofrecen las Áreas 2030 del Cabildo Insular de Tenerife. Se trata de ofrecer una formación integral que atienda a las necesidades precisas de cada centro educativo, teniendo en cuenta a su vez las necesidades de las familias incluidas en el barrio donde se encuentre ubicado el centro escolar; de tal manera que el Cabildo Insular de Tenerife oferte las acciones educativas más acordes  a dichas necesidades. </w:t>
      </w:r>
    </w:p>
    <w:p w:rsidR="00432A7E" w:rsidRDefault="00432A7E">
      <w:pPr>
        <w:spacing w:after="200"/>
        <w:jc w:val="both"/>
        <w:rPr>
          <w:rFonts w:ascii="Tahoma" w:hAnsi="Tahoma" w:cs="Tahoma"/>
          <w:color w:val="000000"/>
          <w:shd w:val="clear" w:color="auto" w:fill="FFFFFF"/>
        </w:rPr>
      </w:pPr>
    </w:p>
    <w:p w:rsidR="00432A7E" w:rsidRDefault="00432A7E">
      <w:pPr>
        <w:spacing w:after="200"/>
        <w:jc w:val="both"/>
        <w:rPr>
          <w:rFonts w:ascii="Tahoma" w:hAnsi="Tahoma" w:cs="Tahoma"/>
          <w:b/>
          <w:u w:val="single"/>
        </w:rPr>
      </w:pPr>
      <w:r>
        <w:rPr>
          <w:rFonts w:ascii="Tahoma" w:hAnsi="Tahoma" w:cs="Tahoma"/>
          <w:b/>
          <w:u w:val="single"/>
        </w:rPr>
        <w:t>D) Huertos Escolares</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Constituye una comunidad de prácticas y de coordinación intercentros que posibilita el trabajo conjunto y el intercambio de experiencias utilizando el huerto escolar ecológico como contexto de aprendizaje ya que, constituye un recurso pedagógico que interrelaciona las diferentes áreas curriculares y favorece el desarrollo de las diferentes competencias. Este programa tiene como objetivos conocer y experimentar todas las posibilidades didácticas que tienen los huertos escolares ecológicos, despertar e incrementar la sensibilidad ambiental para fomentar actitudes de respeto del entorno y del medio natural, facilitar la educación en valores ambientales, acercar el alumnado a la cultura rural y agrícola como recurso educativo, analizar los mecanismos básicos que rigen el funcionamiento del medio físico y natural y las repercusiones de las acciones humanas sobre el mismo, analizar los mecanismos elementales que rigen el funcionamiento de la agricultura ecológica, etc.</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Durante el año 2018 se continuará con la ejecución del proyecto global de dinamización de las actividades que se viene realizando los últimos años, compaginando talleres para el alumnado, formación al profesorado, asesoramiento, elaboración de censo de materiales y necesidades de los centros, etc. Se profundizará en el carácter participativo de la Red Insular de Huertos Escolares Ecológicos, iniciado durante el curso 2013/2014, a través de la habilitación de una página web que servirá de centro neurálgico y punto de encuentro de toda la comunidad educativa involucrada.</w:t>
      </w:r>
    </w:p>
    <w:p w:rsidR="00432A7E" w:rsidRDefault="00432A7E">
      <w:pPr>
        <w:spacing w:after="200"/>
        <w:jc w:val="both"/>
        <w:rPr>
          <w:rFonts w:ascii="Tahoma" w:hAnsi="Tahoma" w:cs="Tahoma"/>
          <w:color w:val="000000"/>
          <w:shd w:val="clear" w:color="auto" w:fill="FFFFFF"/>
        </w:rPr>
      </w:pPr>
    </w:p>
    <w:p w:rsidR="00432A7E" w:rsidRDefault="00432A7E">
      <w:pPr>
        <w:spacing w:after="200"/>
        <w:jc w:val="both"/>
        <w:rPr>
          <w:rFonts w:ascii="Tahoma" w:hAnsi="Tahoma" w:cs="Tahoma"/>
          <w:b/>
          <w:u w:val="single"/>
        </w:rPr>
      </w:pPr>
      <w:bookmarkStart w:id="16" w:name="_Toc454888901"/>
      <w:bookmarkEnd w:id="16"/>
      <w:r>
        <w:rPr>
          <w:rFonts w:ascii="Tahoma" w:hAnsi="Tahoma" w:cs="Tahoma"/>
          <w:b/>
          <w:u w:val="single"/>
        </w:rPr>
        <w:t>E) Transferencia de conocimiento con la Universidad</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La</w:t>
      </w:r>
      <w:r>
        <w:rPr>
          <w:rFonts w:ascii="Tahoma" w:hAnsi="Tahoma" w:cs="Tahoma"/>
        </w:rPr>
        <w:t> </w:t>
      </w:r>
      <w:r>
        <w:rPr>
          <w:rFonts w:ascii="Tahoma" w:hAnsi="Tahoma" w:cs="Tahoma"/>
          <w:b/>
          <w:bCs/>
        </w:rPr>
        <w:t>transferencia de conocimiento</w:t>
      </w:r>
      <w:r>
        <w:rPr>
          <w:rFonts w:ascii="Tahoma" w:hAnsi="Tahoma" w:cs="Tahoma"/>
        </w:rPr>
        <w:t> </w:t>
      </w:r>
      <w:r>
        <w:rPr>
          <w:rFonts w:ascii="Tahoma" w:hAnsi="Tahoma" w:cs="Tahoma"/>
          <w:color w:val="000000"/>
          <w:shd w:val="clear" w:color="auto" w:fill="FFFFFF"/>
        </w:rPr>
        <w:t>es el conjunto de actividades dirigidas a la difusión de conocimientos, experiencia y habilidades con el fin de facilitar el uso, la aplicación y la explotación del conocimiento y las capacidades en I+D de la universidad fuera del ámbito académico, ya sea por otras instituciones de I+D, el sector productivo o la sociedad en general. Los objetivos son incorporar el conocimiento a una cadena de valor para que genere un retorno económico. Para ello es necesario detectar las necesidades de conocimiento existentes en la organización, tanto a nivel particular como grupal, conocer en todo momento quién o quiénes poseen esa información, establecer el canal adecuado para que los “propietarios” del conocimiento puedan transferirlo a quienes lo necesitan: seminarios, anuncios, boletín, periódico, y establecer los mecanismos con distintas entidades: Universidad de La Laguna, Universidad Europea, Universidad Menéndez y Pelayo, CSIC-IPNA, UNED, así como las distintas Fundaciones dependientes de las citadas Universidades, etc</w:t>
      </w:r>
    </w:p>
    <w:p w:rsidR="00432A7E" w:rsidRPr="000E66AF" w:rsidRDefault="00432A7E">
      <w:pPr>
        <w:spacing w:after="200"/>
        <w:jc w:val="both"/>
        <w:rPr>
          <w:rFonts w:ascii="Tahoma" w:hAnsi="Tahoma" w:cs="Tahoma"/>
        </w:rPr>
      </w:pPr>
      <w:r>
        <w:rPr>
          <w:rFonts w:ascii="Tahoma" w:hAnsi="Tahoma" w:cs="Tahoma"/>
          <w:color w:val="000000"/>
          <w:shd w:val="clear" w:color="auto" w:fill="FFFFFF"/>
        </w:rPr>
        <w:t xml:space="preserve">Además se contemplan las siguientes líneas de actuación que se traducen en un </w:t>
      </w:r>
      <w:r w:rsidRPr="000E66AF">
        <w:rPr>
          <w:rFonts w:ascii="Tahoma" w:hAnsi="Tahoma" w:cs="Tahoma"/>
        </w:rPr>
        <w:t>conjunto de subvenciones y aportaciones a diversas entidades</w:t>
      </w:r>
      <w:r>
        <w:rPr>
          <w:rFonts w:ascii="Tahoma" w:hAnsi="Tahoma" w:cs="Tahoma"/>
          <w:color w:val="000000"/>
          <w:shd w:val="clear" w:color="auto" w:fill="FFFFFF"/>
        </w:rPr>
        <w:t xml:space="preserve">, donde el fin es </w:t>
      </w:r>
      <w:r w:rsidRPr="000E66AF">
        <w:rPr>
          <w:rFonts w:ascii="Tahoma" w:hAnsi="Tahoma" w:cs="Tahoma"/>
          <w:color w:val="000000"/>
          <w:shd w:val="clear" w:color="auto" w:fill="FFFFFF"/>
        </w:rPr>
        <w:t xml:space="preserve">apoyar  a otras administraciones y entidades educativas, </w:t>
      </w:r>
      <w:r w:rsidRPr="000E66AF">
        <w:rPr>
          <w:rFonts w:ascii="Tahoma" w:hAnsi="Tahoma" w:cs="Tahoma"/>
        </w:rPr>
        <w:t>para coadyuvar, bien en los gastos de funcionamiento de las mismas, o bien en la realización de diversos proyectos educativos:</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Instituto Universitario de Bio-Orgánica “Antonio González”, de la Universidad de La Laguna.</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Instituto de Productos Naturales y Agrobiología del Consejo Superior de Investigaciones Científicas.</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Universidad Internacional Menéndez y Pelayo.</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Aportación al Consorcio de la Universidad Nacional de Educación a Distancia.</w:t>
      </w:r>
    </w:p>
    <w:p w:rsidR="00432A7E" w:rsidRDefault="00432A7E">
      <w:pPr>
        <w:numPr>
          <w:ilvl w:val="0"/>
          <w:numId w:val="7"/>
        </w:numPr>
        <w:spacing w:after="200" w:line="276" w:lineRule="auto"/>
        <w:jc w:val="both"/>
        <w:rPr>
          <w:rFonts w:ascii="Tahoma" w:hAnsi="Tahoma" w:cs="Tahoma"/>
          <w:lang w:val="en-US"/>
        </w:rPr>
      </w:pPr>
      <w:r>
        <w:rPr>
          <w:rFonts w:ascii="Tahoma" w:hAnsi="Tahoma" w:cs="Tahoma"/>
          <w:lang w:val="en-US"/>
        </w:rPr>
        <w:t>Proyectos educativos con la ULL</w:t>
      </w:r>
    </w:p>
    <w:p w:rsidR="00432A7E" w:rsidRPr="000E66AF" w:rsidRDefault="00432A7E">
      <w:pPr>
        <w:numPr>
          <w:ilvl w:val="0"/>
          <w:numId w:val="7"/>
        </w:numPr>
        <w:spacing w:after="200" w:line="276" w:lineRule="auto"/>
        <w:jc w:val="both"/>
        <w:rPr>
          <w:rFonts w:ascii="Tahoma" w:hAnsi="Tahoma" w:cs="Tahoma"/>
        </w:rPr>
      </w:pPr>
      <w:bookmarkStart w:id="17" w:name="_Toc456333740"/>
      <w:bookmarkEnd w:id="17"/>
      <w:r w:rsidRPr="000E66AF">
        <w:rPr>
          <w:rFonts w:ascii="Tahoma" w:hAnsi="Tahoma" w:cs="Tahoma"/>
        </w:rPr>
        <w:t>Proyectos con la Fundación Canaria General de la Universidad de La Laguna.</w:t>
      </w:r>
    </w:p>
    <w:p w:rsidR="00432A7E" w:rsidRPr="000E66AF" w:rsidRDefault="00432A7E">
      <w:pPr>
        <w:spacing w:after="200"/>
        <w:jc w:val="both"/>
        <w:rPr>
          <w:rFonts w:ascii="Tahoma" w:hAnsi="Tahoma" w:cs="Tahoma"/>
          <w:color w:val="000000"/>
          <w:shd w:val="clear" w:color="auto" w:fill="FFFFFF"/>
        </w:rPr>
      </w:pPr>
    </w:p>
    <w:p w:rsidR="00432A7E" w:rsidRDefault="00432A7E">
      <w:pPr>
        <w:spacing w:after="200"/>
        <w:jc w:val="both"/>
        <w:rPr>
          <w:rFonts w:ascii="Tahoma" w:hAnsi="Tahoma" w:cs="Tahoma"/>
          <w:b/>
          <w:u w:val="single"/>
        </w:rPr>
      </w:pPr>
      <w:r>
        <w:rPr>
          <w:rFonts w:ascii="Tahoma" w:hAnsi="Tahoma" w:cs="Tahoma"/>
          <w:b/>
          <w:u w:val="single"/>
        </w:rPr>
        <w:t>F) Otros proyectos educativos de interés en el ámbito insular</w:t>
      </w:r>
    </w:p>
    <w:p w:rsidR="00432A7E" w:rsidRDefault="00432A7E">
      <w:pPr>
        <w:spacing w:after="200"/>
        <w:jc w:val="both"/>
        <w:rPr>
          <w:rFonts w:ascii="Tahoma" w:hAnsi="Tahoma" w:cs="Tahoma"/>
        </w:rPr>
      </w:pPr>
      <w:r>
        <w:rPr>
          <w:rFonts w:ascii="Tahoma" w:hAnsi="Tahoma" w:cs="Tahoma"/>
        </w:rPr>
        <w:t>Se continuará con la ejecución del proyecto “Quédate”, dirigido promover una mejora de la convivencia escolar y familiar en el marco de los Centros de Educación Obligatoria fomentando el desarrollo personal y social a través de la participación de los y las adolescentes. Se profundizará en la consecución de dichos objetivos a partir de la experiencia obtenida tras la ejecución durante el ejercicio 2017.</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Del mismo modo, se proseguirá con la ejecución del proyecto “Navega en positivo”, dirigido a paliar la brecha digital que caracteriza la aproximación de aun a muchos adolescentes de sus mayores sigue existiendo, de modo que los niños y niñas de la isla hagan un uso responsable y adecuado de Internet y las pantallas, a la vez que se dota a familias y profesionales de herramientas necesarias para acompañar en el uso adecuado.</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A su vez, en el marco de la reedición de proyectos que han demostrado su viabilidad en los últimos ejercicios, se desarrollará el denominado “Festival de Cine Educativo”, dirigido a divulgar el arte cinematográfico entre el alumnado de los distintos ciclos educativos, así como la celebración de un Festival de cine que culmine la labor creativa puesta en marcha durante dicha divulgación.</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 xml:space="preserve">Conviene mirar también fuera del aula, hacia el funcionamiento de otros órganos y unidades cuya finalidad no se centra en la promoción directa de los procesos de enseñanza y de aprendizaje sino de </w:t>
      </w:r>
      <w:r>
        <w:rPr>
          <w:rFonts w:ascii="Tahoma" w:hAnsi="Tahoma" w:cs="Tahoma"/>
          <w:color w:val="000000"/>
          <w:shd w:val="clear" w:color="auto" w:fill="FFFFFF"/>
        </w:rPr>
        <w:lastRenderedPageBreak/>
        <w:t xml:space="preserve">facilitarlos (actividades realizadas por Ayuntamientos, entidades sin ánimo de lucro, fundaciones, unidades artísticas, etc). En particular, se cofinanciará la ejecución por Tenerife Espacio de las Artes (TEA) y el Auditorio de Tenerife Adán Martín, de sendos proyectos de contenido educativo, dentro de sus respectivos campos artístico y escénico, dirigidos al alumnado de los centros escolares de la isla. </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Con esta acción se quiere, bien crear o bien potenciar, proyectos educativos y formativos que faciliten y apoyen los procesos de enseñanza y formación de la población de Tenerife.</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El objetivo es generar centros educativos donde los procesos llevados a cabo en el Área Tenerife 2030 se hagan visibles; fomentar proyectos educativos y formativos que impliquen una mayor preparación del alumnado en todos sus ámbitos.</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Para ello se establecerán proyectos educativos y formativos donde los estudiantes aprendan a través de la indagación o investigación con control en las tareas del proyecto.</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También se tiene como objetivo el mantenimiento y expansión de la página web TenerifeEduca  al objeto de organizar todos los recursos educativos y las actividades complementarias y extraescolares que realiza el Cabildo Insular, y que mediante la página web Tenerife Educa se reciba la información necesaria y se pueda solicitar la participación en las actividades extraescolares y complementarias. Se pretende continuar con el trabajo iniciado en ejercicios anteriores, ampliando las fuentes de información a nuevas entidades (asociaciones sin ánimo de lucro, entidades locales, etc.)</w:t>
      </w:r>
    </w:p>
    <w:p w:rsidR="00432A7E" w:rsidRDefault="00432A7E">
      <w:pPr>
        <w:spacing w:after="200"/>
        <w:jc w:val="both"/>
        <w:rPr>
          <w:rFonts w:ascii="Tahoma" w:hAnsi="Tahoma" w:cs="Tahoma"/>
          <w:color w:val="000000"/>
          <w:shd w:val="clear" w:color="auto" w:fill="FFFFFF"/>
        </w:rPr>
      </w:pPr>
      <w:r>
        <w:rPr>
          <w:rFonts w:ascii="Tahoma" w:hAnsi="Tahoma" w:cs="Tahoma"/>
          <w:color w:val="000000"/>
          <w:shd w:val="clear" w:color="auto" w:fill="FFFFFF"/>
        </w:rPr>
        <w:t xml:space="preserve">Además se contemplan las siguientes líneas de actuación que se traducen en un </w:t>
      </w:r>
      <w:r w:rsidRPr="000E66AF">
        <w:rPr>
          <w:rFonts w:ascii="Tahoma" w:hAnsi="Tahoma" w:cs="Tahoma"/>
        </w:rPr>
        <w:t>conjunto de subvenciones y aportaciones a diversas entidades</w:t>
      </w:r>
      <w:r>
        <w:rPr>
          <w:rFonts w:ascii="Tahoma" w:hAnsi="Tahoma" w:cs="Tahoma"/>
          <w:color w:val="000000"/>
          <w:shd w:val="clear" w:color="auto" w:fill="FFFFFF"/>
        </w:rPr>
        <w:t xml:space="preserve">, donde el fin es </w:t>
      </w:r>
      <w:r w:rsidRPr="000E66AF">
        <w:rPr>
          <w:rFonts w:ascii="Tahoma" w:hAnsi="Tahoma" w:cs="Tahoma"/>
          <w:color w:val="000000"/>
          <w:shd w:val="clear" w:color="auto" w:fill="FFFFFF"/>
        </w:rPr>
        <w:t xml:space="preserve">apoyar  a otras administraciones y entidades educativas, </w:t>
      </w:r>
      <w:r w:rsidRPr="000E66AF">
        <w:rPr>
          <w:rFonts w:ascii="Tahoma" w:hAnsi="Tahoma" w:cs="Tahoma"/>
        </w:rPr>
        <w:t>para coadyuvar, bien en los gastos de funcionamiento de las mismas, o bien en la realización de diversos proyectos educativos</w:t>
      </w:r>
    </w:p>
    <w:p w:rsidR="00432A7E" w:rsidRDefault="00432A7E">
      <w:pPr>
        <w:numPr>
          <w:ilvl w:val="0"/>
          <w:numId w:val="7"/>
        </w:numPr>
        <w:spacing w:after="200" w:line="276" w:lineRule="auto"/>
        <w:jc w:val="both"/>
        <w:rPr>
          <w:rFonts w:ascii="Tahoma" w:hAnsi="Tahoma" w:cs="Tahoma"/>
          <w:lang w:val="en-US"/>
        </w:rPr>
      </w:pPr>
      <w:r>
        <w:rPr>
          <w:rFonts w:ascii="Tahoma" w:hAnsi="Tahoma" w:cs="Tahoma"/>
          <w:lang w:val="en-US"/>
        </w:rPr>
        <w:t>Fundación Canaria Radio ECCA.</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Ayudas a Ayuntamientos y entidades sin ánimo de lucro para la realización de Festivales educativos</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Aportación a la empresa pública TEA para la realización de proyectos educativos</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Aportación a la sociedad Auditorio de Tenerife para la realización de proyectos educativos.</w:t>
      </w:r>
    </w:p>
    <w:p w:rsidR="00432A7E" w:rsidRDefault="00432A7E">
      <w:pPr>
        <w:spacing w:after="200"/>
        <w:jc w:val="both"/>
        <w:rPr>
          <w:rFonts w:ascii="Tahoma" w:hAnsi="Tahoma" w:cs="Tahoma"/>
          <w:color w:val="000000"/>
          <w:shd w:val="clear" w:color="auto" w:fill="FFFFFF"/>
        </w:rPr>
      </w:pPr>
    </w:p>
    <w:p w:rsidR="00432A7E" w:rsidRPr="000E66AF" w:rsidRDefault="00432A7E">
      <w:pPr>
        <w:keepNext/>
        <w:keepLines/>
        <w:widowControl w:val="0"/>
        <w:pBdr>
          <w:bottom w:val="single" w:sz="8" w:space="0" w:color="000001"/>
        </w:pBdr>
        <w:tabs>
          <w:tab w:val="left" w:pos="0"/>
        </w:tabs>
        <w:jc w:val="both"/>
        <w:textAlignment w:val="baseline"/>
        <w:outlineLvl w:val="1"/>
        <w:rPr>
          <w:rFonts w:ascii="Tahoma" w:hAnsi="Tahoma" w:cs="Tahoma"/>
          <w:b/>
          <w:bCs/>
          <w:color w:val="000000"/>
        </w:rPr>
      </w:pPr>
      <w:bookmarkStart w:id="18" w:name="_Toc441824991"/>
      <w:bookmarkStart w:id="19" w:name="_Toc441757821"/>
      <w:bookmarkStart w:id="20" w:name="_Toc456333747"/>
      <w:bookmarkEnd w:id="18"/>
      <w:bookmarkEnd w:id="19"/>
      <w:bookmarkEnd w:id="20"/>
      <w:r w:rsidRPr="000E66AF">
        <w:rPr>
          <w:rFonts w:ascii="Tahoma" w:hAnsi="Tahoma" w:cs="Tahoma"/>
          <w:b/>
          <w:bCs/>
          <w:color w:val="000000"/>
        </w:rPr>
        <w:t>SUBPROGRAMA 2: BECAS Y AYUDAS</w:t>
      </w:r>
    </w:p>
    <w:p w:rsidR="00432A7E" w:rsidRDefault="00432A7E">
      <w:pPr>
        <w:jc w:val="both"/>
        <w:rPr>
          <w:rFonts w:ascii="Tahoma" w:hAnsi="Tahoma" w:cs="Tahoma"/>
        </w:rPr>
      </w:pPr>
    </w:p>
    <w:p w:rsidR="00432A7E" w:rsidRPr="000E66AF" w:rsidRDefault="00432A7E">
      <w:pPr>
        <w:keepNext/>
        <w:keepLines/>
        <w:widowControl w:val="0"/>
        <w:pBdr>
          <w:bottom w:val="single" w:sz="8" w:space="1" w:color="000001"/>
        </w:pBdr>
        <w:tabs>
          <w:tab w:val="left" w:pos="709"/>
        </w:tabs>
        <w:jc w:val="both"/>
        <w:textAlignment w:val="baseline"/>
        <w:outlineLvl w:val="1"/>
        <w:rPr>
          <w:rFonts w:ascii="Tahoma" w:hAnsi="Tahoma" w:cs="Tahoma"/>
          <w:b/>
          <w:bCs/>
          <w:vanish/>
          <w:color w:val="000000"/>
        </w:rPr>
      </w:pPr>
      <w:bookmarkStart w:id="21" w:name="_Toc456333748"/>
      <w:bookmarkStart w:id="22" w:name="_Toc454888906"/>
      <w:bookmarkStart w:id="23" w:name="_Toc454660325"/>
      <w:bookmarkStart w:id="24" w:name="_Toc454544696"/>
      <w:bookmarkStart w:id="25" w:name="_Toc454443134"/>
      <w:bookmarkStart w:id="26" w:name="_Toc451246473"/>
      <w:bookmarkStart w:id="27" w:name="_Toc450811137"/>
      <w:bookmarkStart w:id="28" w:name="_Toc450724010"/>
      <w:bookmarkStart w:id="29" w:name="_Toc450659366"/>
      <w:bookmarkStart w:id="30" w:name="_Toc442705773"/>
      <w:bookmarkStart w:id="31" w:name="_Toc441824995"/>
      <w:bookmarkStart w:id="32" w:name="_Toc441757825"/>
      <w:bookmarkStart w:id="33" w:name="_Toc434566133"/>
      <w:bookmarkStart w:id="34" w:name="_Toc434409986"/>
      <w:bookmarkStart w:id="35" w:name="_Toc414023068"/>
      <w:bookmarkStart w:id="36" w:name="_Toc413742933"/>
      <w:bookmarkStart w:id="37" w:name="_Toc413399259"/>
      <w:bookmarkStart w:id="38" w:name="_Toc402181069"/>
      <w:bookmarkStart w:id="39" w:name="_Toc402178934"/>
      <w:bookmarkStart w:id="40" w:name="_Toc402178886"/>
      <w:bookmarkStart w:id="41" w:name="_Toc402178797"/>
      <w:bookmarkStart w:id="42" w:name="_Toc402178547"/>
      <w:bookmarkStart w:id="43" w:name="_Toc402178486"/>
      <w:bookmarkStart w:id="44" w:name="_Toc40217843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E66AF">
        <w:rPr>
          <w:rFonts w:ascii="Tahoma" w:hAnsi="Tahoma" w:cs="Tahoma"/>
          <w:b/>
          <w:bCs/>
          <w:color w:val="000000"/>
        </w:rPr>
        <w:t xml:space="preserve">2.1. </w:t>
      </w:r>
    </w:p>
    <w:p w:rsidR="00432A7E" w:rsidRPr="000E66AF" w:rsidRDefault="00432A7E">
      <w:pPr>
        <w:keepNext/>
        <w:keepLines/>
        <w:widowControl w:val="0"/>
        <w:tabs>
          <w:tab w:val="left" w:pos="709"/>
        </w:tabs>
        <w:spacing w:line="276" w:lineRule="auto"/>
        <w:ind w:left="574" w:hanging="432"/>
        <w:jc w:val="both"/>
        <w:textAlignment w:val="baseline"/>
        <w:outlineLvl w:val="1"/>
        <w:rPr>
          <w:rFonts w:ascii="Tahoma" w:hAnsi="Tahoma" w:cs="Tahoma"/>
          <w:bCs/>
          <w:vanish/>
          <w:color w:val="000000"/>
        </w:rPr>
      </w:pPr>
      <w:bookmarkStart w:id="45" w:name="_Toc456333749"/>
      <w:bookmarkStart w:id="46" w:name="_Toc454888907"/>
      <w:bookmarkStart w:id="47" w:name="_Toc454660326"/>
      <w:bookmarkStart w:id="48" w:name="_Toc454544697"/>
      <w:bookmarkStart w:id="49" w:name="_Toc454443135"/>
      <w:bookmarkStart w:id="50" w:name="_Toc451246474"/>
      <w:bookmarkStart w:id="51" w:name="_Toc450811138"/>
      <w:bookmarkStart w:id="52" w:name="_Toc450724011"/>
      <w:bookmarkStart w:id="53" w:name="_Toc450659367"/>
      <w:bookmarkStart w:id="54" w:name="_Toc442705774"/>
      <w:bookmarkStart w:id="55" w:name="_Toc441824996"/>
      <w:bookmarkStart w:id="56" w:name="_Toc441757826"/>
      <w:bookmarkEnd w:id="45"/>
      <w:bookmarkEnd w:id="46"/>
      <w:bookmarkEnd w:id="47"/>
      <w:bookmarkEnd w:id="48"/>
      <w:bookmarkEnd w:id="49"/>
      <w:bookmarkEnd w:id="50"/>
      <w:bookmarkEnd w:id="51"/>
      <w:bookmarkEnd w:id="52"/>
      <w:bookmarkEnd w:id="53"/>
      <w:bookmarkEnd w:id="54"/>
      <w:bookmarkEnd w:id="55"/>
      <w:bookmarkEnd w:id="56"/>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57" w:name="_Toc456333750"/>
      <w:bookmarkStart w:id="58" w:name="_Toc454888908"/>
      <w:bookmarkStart w:id="59" w:name="_Toc454660327"/>
      <w:bookmarkStart w:id="60" w:name="_Toc454544698"/>
      <w:bookmarkStart w:id="61" w:name="_Toc454443136"/>
      <w:bookmarkStart w:id="62" w:name="_Toc451246475"/>
      <w:bookmarkStart w:id="63" w:name="_Toc450811139"/>
      <w:bookmarkStart w:id="64" w:name="_Toc450724012"/>
      <w:bookmarkStart w:id="65" w:name="_Toc450659368"/>
      <w:bookmarkStart w:id="66" w:name="_Toc442705775"/>
      <w:bookmarkStart w:id="67" w:name="_Toc441824997"/>
      <w:bookmarkStart w:id="68" w:name="_Toc441757827"/>
      <w:bookmarkStart w:id="69" w:name="_Toc456333751"/>
      <w:bookmarkEnd w:id="57"/>
      <w:bookmarkEnd w:id="58"/>
      <w:bookmarkEnd w:id="59"/>
      <w:bookmarkEnd w:id="60"/>
      <w:bookmarkEnd w:id="61"/>
      <w:bookmarkEnd w:id="62"/>
      <w:bookmarkEnd w:id="63"/>
      <w:bookmarkEnd w:id="64"/>
      <w:bookmarkEnd w:id="65"/>
      <w:bookmarkEnd w:id="66"/>
      <w:bookmarkEnd w:id="67"/>
      <w:bookmarkEnd w:id="68"/>
      <w:bookmarkEnd w:id="69"/>
      <w:r w:rsidRPr="000E66AF">
        <w:rPr>
          <w:rFonts w:ascii="Tahoma" w:hAnsi="Tahoma" w:cs="Tahoma"/>
          <w:b/>
          <w:bCs/>
          <w:color w:val="000000"/>
        </w:rPr>
        <w:t>Proyecto de Movilidad de alumnado de Formación Profesional</w:t>
      </w:r>
    </w:p>
    <w:p w:rsidR="00432A7E" w:rsidRDefault="00432A7E">
      <w:pPr>
        <w:spacing w:after="200"/>
        <w:jc w:val="both"/>
        <w:rPr>
          <w:rFonts w:ascii="Tahoma" w:hAnsi="Tahoma" w:cs="Tahoma"/>
        </w:rPr>
      </w:pPr>
    </w:p>
    <w:p w:rsidR="00432A7E" w:rsidRDefault="00432A7E">
      <w:pPr>
        <w:spacing w:after="200"/>
        <w:jc w:val="both"/>
        <w:rPr>
          <w:rFonts w:ascii="Tahoma" w:hAnsi="Tahoma" w:cs="Tahoma"/>
        </w:rPr>
      </w:pPr>
      <w:r>
        <w:rPr>
          <w:rFonts w:ascii="Tahoma" w:hAnsi="Tahoma" w:cs="Tahoma"/>
        </w:rPr>
        <w:t>Se trata de conceder, en régimen de concurrencia competitiva, becas a la movilidad de  estudiantes y titulados de formación profesional fuera de la Isla de Tenerife. Dicha beca estará destinada:</w:t>
      </w:r>
    </w:p>
    <w:p w:rsidR="00432A7E" w:rsidRDefault="00432A7E">
      <w:pPr>
        <w:spacing w:after="200"/>
        <w:jc w:val="both"/>
        <w:rPr>
          <w:rFonts w:ascii="Tahoma" w:hAnsi="Tahoma" w:cs="Tahoma"/>
        </w:rPr>
      </w:pPr>
      <w:r>
        <w:rPr>
          <w:rFonts w:ascii="Tahoma" w:hAnsi="Tahoma" w:cs="Tahoma"/>
        </w:rPr>
        <w:t>-Para estudios o cursos de especialización en centros de formación profesional o equivalentes en su rama profesional.</w:t>
      </w:r>
    </w:p>
    <w:p w:rsidR="00432A7E" w:rsidRDefault="00432A7E">
      <w:pPr>
        <w:spacing w:after="200"/>
        <w:jc w:val="both"/>
        <w:rPr>
          <w:rFonts w:ascii="Tahoma" w:hAnsi="Tahoma" w:cs="Tahoma"/>
        </w:rPr>
      </w:pPr>
      <w:r>
        <w:rPr>
          <w:rFonts w:ascii="Tahoma" w:hAnsi="Tahoma" w:cs="Tahoma"/>
        </w:rPr>
        <w:t>-Para cursar estudios en centros de formación profesional o equivalentes.</w:t>
      </w:r>
    </w:p>
    <w:p w:rsidR="00432A7E" w:rsidRDefault="00432A7E">
      <w:pPr>
        <w:spacing w:after="200"/>
        <w:jc w:val="both"/>
        <w:rPr>
          <w:rFonts w:ascii="Tahoma" w:hAnsi="Tahoma" w:cs="Tahoma"/>
        </w:rPr>
      </w:pPr>
      <w:r>
        <w:rPr>
          <w:rFonts w:ascii="Tahoma" w:hAnsi="Tahoma" w:cs="Tahoma"/>
        </w:rPr>
        <w:t>-Para realizar prácticas formativas en centros educativos o de trabajo, con o sin ayuda del Programa de Aprendizaje Permanente Leonardo da Vinci.</w:t>
      </w:r>
    </w:p>
    <w:p w:rsidR="00432A7E" w:rsidRDefault="00432A7E">
      <w:pPr>
        <w:spacing w:after="200"/>
        <w:jc w:val="both"/>
        <w:rPr>
          <w:rFonts w:ascii="Tahoma" w:hAnsi="Tahoma" w:cs="Tahoma"/>
        </w:rPr>
      </w:pPr>
      <w:r>
        <w:rPr>
          <w:rFonts w:ascii="Tahoma" w:hAnsi="Tahoma" w:cs="Tahoma"/>
        </w:rPr>
        <w:t>-Para realizar estudios o prácticas conforme a lo establecido en el Programa europeo Erasmus+.</w:t>
      </w: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0" w:name="_Toc456333752"/>
      <w:bookmarkEnd w:id="70"/>
      <w:r w:rsidRPr="000E66AF">
        <w:rPr>
          <w:rFonts w:ascii="Tahoma" w:hAnsi="Tahoma" w:cs="Tahoma"/>
          <w:b/>
          <w:bCs/>
          <w:color w:val="000000"/>
        </w:rPr>
        <w:lastRenderedPageBreak/>
        <w:t>2.2. Becas para Grado, Posgrado y Erasmus en el extranjero</w:t>
      </w:r>
    </w:p>
    <w:p w:rsidR="00432A7E" w:rsidRDefault="00432A7E">
      <w:pPr>
        <w:spacing w:after="200"/>
        <w:jc w:val="both"/>
        <w:rPr>
          <w:rFonts w:ascii="Tahoma" w:hAnsi="Tahoma" w:cs="Tahoma"/>
        </w:rPr>
      </w:pPr>
    </w:p>
    <w:p w:rsidR="00432A7E" w:rsidRDefault="00432A7E">
      <w:pPr>
        <w:spacing w:after="200"/>
        <w:jc w:val="both"/>
        <w:rPr>
          <w:rFonts w:ascii="Tahoma" w:hAnsi="Tahoma" w:cs="Tahoma"/>
        </w:rPr>
      </w:pPr>
      <w:r>
        <w:rPr>
          <w:rFonts w:ascii="Tahoma" w:hAnsi="Tahoma" w:cs="Tahoma"/>
          <w:b/>
        </w:rPr>
        <w:t xml:space="preserve">Becas para Grado, Posgrado y Erasmus.- </w:t>
      </w:r>
      <w:r>
        <w:rPr>
          <w:rFonts w:ascii="Tahoma" w:hAnsi="Tahoma" w:cs="Tahoma"/>
        </w:rPr>
        <w:t>Se trata de conceder, en régimen de concurrencia competitiva, becas para cursar de forma presencial enseñanzas universitarias oficiales de grado y nivel superior, posgrado, especialización o investigación, bajo las condiciones establecidas para cada una de las modalidades.</w:t>
      </w:r>
    </w:p>
    <w:p w:rsidR="00432A7E" w:rsidRDefault="00432A7E">
      <w:pPr>
        <w:spacing w:after="200"/>
        <w:jc w:val="both"/>
        <w:rPr>
          <w:rFonts w:ascii="Tahoma" w:hAnsi="Tahoma" w:cs="Tahoma"/>
        </w:rPr>
      </w:pPr>
      <w:r>
        <w:rPr>
          <w:rFonts w:ascii="Tahoma" w:hAnsi="Tahoma" w:cs="Tahoma"/>
        </w:rPr>
        <w:t>En la cuantía a otorgar se incluyen todos los conceptos, tales como precios públicos de matrícula, material, desplazamiento o análogos.</w:t>
      </w:r>
    </w:p>
    <w:p w:rsidR="00432A7E" w:rsidRDefault="00432A7E">
      <w:pPr>
        <w:spacing w:after="200"/>
        <w:jc w:val="both"/>
        <w:rPr>
          <w:rFonts w:ascii="Tahoma" w:hAnsi="Tahoma" w:cs="Tahoma"/>
        </w:rPr>
      </w:pPr>
      <w:r>
        <w:rPr>
          <w:rFonts w:ascii="Tahoma" w:hAnsi="Tahoma" w:cs="Tahoma"/>
        </w:rPr>
        <w:t xml:space="preserve">Se separan las modalidades de grado y posgrado de las de Erasmus, haciendo convocatorias distintas; se asienta la línea de ayudas al transporte, de menor importe pero a su vez con flexibilización de requisitos, y se convoca la línea de becas de excelencia para estudios en el extranjero (dentro de la línea 4 del MEDI, </w:t>
      </w:r>
      <w:r>
        <w:rPr>
          <w:rFonts w:ascii="Tahoma" w:hAnsi="Tahoma" w:cs="Tahoma"/>
          <w:i/>
        </w:rPr>
        <w:t>Inmersión Ligústica para alumnado Universitario</w:t>
      </w:r>
      <w:r>
        <w:rPr>
          <w:rFonts w:ascii="Tahoma" w:hAnsi="Tahoma" w:cs="Tahoma"/>
        </w:rPr>
        <w:t>), que amplía, respecto de la línea general, los estudios realizables en el extranjero, pero endurece los requisitos para su obtención, convirtiéndose en beca de excelencia.</w:t>
      </w:r>
    </w:p>
    <w:p w:rsidR="00432A7E" w:rsidRDefault="00432A7E">
      <w:pPr>
        <w:spacing w:after="200"/>
        <w:jc w:val="both"/>
        <w:rPr>
          <w:rFonts w:ascii="Tahoma" w:hAnsi="Tahoma" w:cs="Tahoma"/>
        </w:rPr>
      </w:pPr>
      <w:r>
        <w:rPr>
          <w:rFonts w:ascii="Tahoma" w:hAnsi="Tahoma" w:cs="Tahoma"/>
          <w:b/>
        </w:rPr>
        <w:t xml:space="preserve">Becas Olga Navarro.- </w:t>
      </w:r>
      <w:r>
        <w:rPr>
          <w:rFonts w:ascii="Tahoma" w:hAnsi="Tahoma" w:cs="Tahoma"/>
        </w:rPr>
        <w:t xml:space="preserve">Concesión de becas formativas para contribuir a completar la capacitación profesional de titulados/as universitarios/as atendiéndose directamente a la formación práctica de personas con titulación universitaria. </w:t>
      </w:r>
    </w:p>
    <w:p w:rsidR="00432A7E" w:rsidRDefault="00432A7E">
      <w:pPr>
        <w:spacing w:after="200"/>
        <w:jc w:val="both"/>
        <w:rPr>
          <w:rFonts w:ascii="Tahoma" w:hAnsi="Tahoma" w:cs="Tahoma"/>
        </w:rPr>
      </w:pPr>
      <w:r>
        <w:rPr>
          <w:rFonts w:ascii="Tahoma" w:hAnsi="Tahoma" w:cs="Tahoma"/>
          <w:b/>
        </w:rPr>
        <w:t>Becas para estudios artísticos.-</w:t>
      </w:r>
      <w:r>
        <w:rPr>
          <w:rFonts w:ascii="Tahoma" w:hAnsi="Tahoma" w:cs="Tahoma"/>
        </w:rPr>
        <w:t>Ayudas destinadas al fomento de actividades musicales, artes plásticas y fotografía, arte dramático y escénico, danza, literatura, audiovisuales.</w:t>
      </w:r>
    </w:p>
    <w:p w:rsidR="00432A7E" w:rsidRDefault="00432A7E">
      <w:pPr>
        <w:spacing w:after="200"/>
        <w:jc w:val="both"/>
        <w:rPr>
          <w:rFonts w:ascii="Tahoma" w:hAnsi="Tahoma" w:cs="Tahoma"/>
        </w:rPr>
      </w:pPr>
      <w:r>
        <w:rPr>
          <w:rFonts w:ascii="Tahoma" w:hAnsi="Tahoma" w:cs="Tahoma"/>
          <w:b/>
        </w:rPr>
        <w:t>Ayudas al transporte del alumnado universitario.-</w:t>
      </w:r>
      <w:r>
        <w:rPr>
          <w:rFonts w:ascii="Tahoma" w:hAnsi="Tahoma" w:cs="Tahoma"/>
        </w:rPr>
        <w:t xml:space="preserve"> Esta línea tiene por objeto complementar las becas y ayudas de otras Administraciones percibidas por el alumnado tinerfeño que haya de desplazarse fuera de la isla para cursar sus estudios universitarios, sin las restricciones a la disponibilidad establecidas en el Concurso General de Becas.</w:t>
      </w: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1" w:name="_Toc456333753"/>
      <w:bookmarkEnd w:id="71"/>
      <w:r w:rsidRPr="000E66AF">
        <w:rPr>
          <w:rFonts w:ascii="Tahoma" w:hAnsi="Tahoma" w:cs="Tahoma"/>
          <w:b/>
          <w:bCs/>
          <w:color w:val="000000"/>
        </w:rPr>
        <w:t xml:space="preserve">2.3. Inmersión lingüística para alumnado </w:t>
      </w:r>
    </w:p>
    <w:p w:rsidR="00432A7E" w:rsidRDefault="00432A7E">
      <w:pPr>
        <w:spacing w:after="200"/>
        <w:jc w:val="both"/>
        <w:rPr>
          <w:rFonts w:ascii="Tahoma" w:hAnsi="Tahoma" w:cs="Tahoma"/>
        </w:rPr>
      </w:pPr>
      <w:r>
        <w:rPr>
          <w:rFonts w:ascii="Tahoma" w:hAnsi="Tahoma" w:cs="Tahoma"/>
          <w:b/>
        </w:rPr>
        <w:t>Becas de inmersión lingüística para la realización de un trimestre de un curso de Educación Secundaria Obligatoria en un centro del extranjero.-</w:t>
      </w:r>
      <w:r>
        <w:rPr>
          <w:rFonts w:ascii="Tahoma" w:hAnsi="Tahoma" w:cs="Tahoma"/>
        </w:rPr>
        <w:t xml:space="preserve"> Se trata de una línea de becas en especie que proporciona a la persona beneficiaria un paquete de servicios para la asistencia a un centro educativo de Irlanda, Alemania, Canadá o Francia, durante el primer trimestre del curso equivalente a 4º de Educación Secundaria Obligatoria. Se pone a disposición de las personas beneficiarias el traslado y regreso a Tenerife, la matriculación en el centro educativo y la estancia con una familia, incluyendo por tanto la manutención necesaria durante todo el período de la beca.</w:t>
      </w:r>
    </w:p>
    <w:p w:rsidR="00432A7E" w:rsidRDefault="00432A7E">
      <w:pPr>
        <w:spacing w:after="200"/>
        <w:jc w:val="both"/>
        <w:rPr>
          <w:rFonts w:ascii="Tahoma" w:hAnsi="Tahoma" w:cs="Tahoma"/>
        </w:rPr>
      </w:pPr>
      <w:r>
        <w:rPr>
          <w:rFonts w:ascii="Tahoma" w:hAnsi="Tahoma" w:cs="Tahoma"/>
        </w:rPr>
        <w:t>Como complemento, se ha previsto una ayuda complementaria a la anterior, dirigida al alumnado beneficiario con especiales dificultades económicas, para sufragar los gastos extraordinarios que pueda acarrearle la participación en dicha beca.</w:t>
      </w: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2" w:name="_Toc456333754"/>
      <w:r w:rsidRPr="000E66AF">
        <w:rPr>
          <w:rFonts w:ascii="Tahoma" w:hAnsi="Tahoma" w:cs="Tahoma"/>
          <w:b/>
          <w:bCs/>
          <w:color w:val="000000"/>
        </w:rPr>
        <w:t>2.4. Inmersión lingüística para alumnado universitario</w:t>
      </w:r>
      <w:bookmarkEnd w:id="72"/>
      <w:r w:rsidRPr="000E66AF">
        <w:rPr>
          <w:rFonts w:ascii="Tahoma" w:hAnsi="Tahoma" w:cs="Tahoma"/>
          <w:b/>
          <w:bCs/>
          <w:color w:val="000000"/>
        </w:rPr>
        <w:t xml:space="preserve"> </w:t>
      </w:r>
    </w:p>
    <w:p w:rsidR="00432A7E" w:rsidRDefault="00432A7E">
      <w:pPr>
        <w:spacing w:after="120"/>
        <w:jc w:val="both"/>
        <w:rPr>
          <w:rFonts w:ascii="Tahoma" w:hAnsi="Tahoma" w:cs="Tahoma"/>
        </w:rPr>
      </w:pPr>
      <w:r>
        <w:rPr>
          <w:rFonts w:ascii="Tahoma" w:hAnsi="Tahoma" w:cs="Tahoma"/>
          <w:bCs/>
        </w:rPr>
        <w:t>Como continuación de lo iniciado en el ejercicio 2017, se desplegará la colaboración con la Universidad de La Laguna para la concesión de las Becas Fostering Grads Ecusa</w:t>
      </w:r>
      <w:r>
        <w:rPr>
          <w:rFonts w:ascii="Tahoma" w:hAnsi="Tahoma" w:cs="Tahoma"/>
        </w:rPr>
        <w:t>, cuyo objetivo principal es conectar a estudiantes de doctorado de la ULL (tutelados) con profesionales españoles de CTIM (mentores) ya establecidos en EEUU, que trabajan tanto en academia, industria, agencias gubernamentales, política científica, gestión o administración, con el objetivo de favorecer el desarrollo de los tutelados, ayudándoles a identificar posibles puestos de trabajo de interés, ofreciéndoles asesoramiento y soportes necesarios para expandir sus horizontes y oportunidades profesionales una vez regresen a España tras su estancia en EE.UU.</w:t>
      </w:r>
    </w:p>
    <w:p w:rsidR="00432A7E" w:rsidRDefault="00432A7E">
      <w:pPr>
        <w:spacing w:after="120"/>
        <w:jc w:val="both"/>
        <w:rPr>
          <w:rFonts w:ascii="Tahoma" w:hAnsi="Tahoma" w:cs="Tahoma"/>
        </w:rPr>
      </w:pPr>
      <w:r>
        <w:rPr>
          <w:rFonts w:ascii="Tahoma" w:hAnsi="Tahoma" w:cs="Tahoma"/>
        </w:rPr>
        <w:t>Continuando con los programas de inmersión lingüística se desea comenzar nuevos programas con los estudiantes de la universidad pública y de estudios presenciales en Tenerife: la Universidad de La Laguna. Para ello se establecen los programas siguientes:</w:t>
      </w:r>
    </w:p>
    <w:p w:rsidR="00432A7E" w:rsidRDefault="00432A7E">
      <w:pPr>
        <w:numPr>
          <w:ilvl w:val="0"/>
          <w:numId w:val="24"/>
        </w:numPr>
        <w:spacing w:after="120" w:line="276" w:lineRule="auto"/>
        <w:jc w:val="both"/>
        <w:rPr>
          <w:rFonts w:ascii="Tahoma" w:hAnsi="Tahoma" w:cs="Tahoma"/>
        </w:rPr>
      </w:pPr>
      <w:r>
        <w:rPr>
          <w:rFonts w:ascii="Tahoma" w:hAnsi="Tahoma" w:cs="Tahoma"/>
        </w:rPr>
        <w:t>Becas para alumnado de excelencia de la ULL.</w:t>
      </w:r>
    </w:p>
    <w:p w:rsidR="00432A7E" w:rsidRDefault="00432A7E">
      <w:pPr>
        <w:numPr>
          <w:ilvl w:val="0"/>
          <w:numId w:val="24"/>
        </w:numPr>
        <w:spacing w:after="120" w:line="276" w:lineRule="auto"/>
        <w:jc w:val="both"/>
        <w:rPr>
          <w:rFonts w:ascii="Tahoma" w:hAnsi="Tahoma" w:cs="Tahoma"/>
        </w:rPr>
      </w:pPr>
      <w:r>
        <w:rPr>
          <w:rFonts w:ascii="Tahoma" w:hAnsi="Tahoma" w:cs="Tahoma"/>
        </w:rPr>
        <w:lastRenderedPageBreak/>
        <w:t>Becas para estudiantes de la especialidad de infantil y primaria de la Facultad de Educación de la ULL, con el fin de lograr la inmersión lingüística del futuro profesorado.</w:t>
      </w:r>
    </w:p>
    <w:p w:rsidR="00432A7E" w:rsidRDefault="00432A7E">
      <w:pPr>
        <w:numPr>
          <w:ilvl w:val="0"/>
          <w:numId w:val="24"/>
        </w:numPr>
        <w:spacing w:after="120" w:line="276" w:lineRule="auto"/>
        <w:jc w:val="both"/>
        <w:rPr>
          <w:rFonts w:ascii="Tahoma" w:hAnsi="Tahoma" w:cs="Tahoma"/>
        </w:rPr>
      </w:pPr>
      <w:r>
        <w:rPr>
          <w:rFonts w:ascii="Tahoma" w:hAnsi="Tahoma" w:cs="Tahoma"/>
        </w:rPr>
        <w:t>Ayuda al estudio del alumnado de la Escuela de Idiomas de la ULL para que refuercen el conocimiento de una lengua extranjera.</w:t>
      </w:r>
    </w:p>
    <w:p w:rsidR="00432A7E" w:rsidRDefault="00432A7E">
      <w:pPr>
        <w:spacing w:after="120"/>
        <w:jc w:val="both"/>
        <w:rPr>
          <w:rFonts w:ascii="Tahoma" w:hAnsi="Tahoma" w:cs="Tahoma"/>
        </w:rPr>
      </w:pPr>
      <w:r>
        <w:rPr>
          <w:rFonts w:ascii="Tahoma" w:hAnsi="Tahoma" w:cs="Tahoma"/>
        </w:rPr>
        <w:t>Para ello se ha establecido una serie de  convenios con la Universidad de La Laguna, para dar viabilidad a los objetivos señalados.</w:t>
      </w:r>
    </w:p>
    <w:p w:rsidR="00432A7E" w:rsidRDefault="00432A7E">
      <w:pPr>
        <w:spacing w:after="120"/>
        <w:jc w:val="both"/>
        <w:rPr>
          <w:rFonts w:ascii="Tahoma" w:hAnsi="Tahoma" w:cs="Tahoma"/>
        </w:rPr>
      </w:pPr>
      <w:r>
        <w:rPr>
          <w:rFonts w:ascii="Tahoma" w:hAnsi="Tahoma" w:cs="Tahoma"/>
        </w:rPr>
        <w:t>Asimismo, se colaborará con la Fundación de nacionalidad estadounidense “Advanced Leadership Foundation” en el desarrollo de su programa de liderazgo para jóvenes con titulación universitaria en Washington, EE.UU. (Becas ALF)</w:t>
      </w: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3" w:name="_Toc456333755"/>
      <w:r w:rsidRPr="000E66AF">
        <w:rPr>
          <w:rFonts w:ascii="Tahoma" w:hAnsi="Tahoma" w:cs="Tahoma"/>
          <w:b/>
          <w:bCs/>
          <w:color w:val="000000"/>
        </w:rPr>
        <w:t>2.5. Inmersión lingüística para el profesorado</w:t>
      </w:r>
      <w:bookmarkEnd w:id="73"/>
      <w:r w:rsidRPr="000E66AF">
        <w:rPr>
          <w:rFonts w:ascii="Tahoma" w:hAnsi="Tahoma" w:cs="Tahoma"/>
          <w:b/>
          <w:bCs/>
          <w:color w:val="000000"/>
        </w:rPr>
        <w:t xml:space="preserve"> </w:t>
      </w:r>
    </w:p>
    <w:p w:rsidR="00432A7E" w:rsidRDefault="00432A7E">
      <w:pPr>
        <w:spacing w:after="120"/>
        <w:jc w:val="both"/>
        <w:rPr>
          <w:rFonts w:ascii="Tahoma" w:hAnsi="Tahoma" w:cs="Tahoma"/>
        </w:rPr>
      </w:pPr>
      <w:r>
        <w:rPr>
          <w:rFonts w:ascii="Tahoma" w:hAnsi="Tahoma" w:cs="Tahoma"/>
        </w:rPr>
        <w:t>Se trata de conseguir la inmersión del profesorado del programa CLIL para impartir sus materias en otra lengua, estableciendo los mecanismos pedagógicos de la enseñanza de esa materia en otro idioma. Para ello habría que realizar convenios con el Gobierno de Canarias con el fin de establecer programas que redunden en un mayor conocimiento del idioma por el profesorado.</w:t>
      </w:r>
    </w:p>
    <w:p w:rsidR="00432A7E" w:rsidRDefault="00432A7E">
      <w:pPr>
        <w:spacing w:after="120"/>
        <w:jc w:val="both"/>
        <w:rPr>
          <w:rFonts w:ascii="Tahoma" w:hAnsi="Tahoma" w:cs="Tahoma"/>
        </w:rPr>
      </w:pP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4" w:name="_Toc456333756"/>
      <w:bookmarkEnd w:id="74"/>
      <w:r w:rsidRPr="000E66AF">
        <w:rPr>
          <w:rFonts w:ascii="Tahoma" w:hAnsi="Tahoma" w:cs="Tahoma"/>
          <w:b/>
          <w:bCs/>
          <w:color w:val="000000"/>
        </w:rPr>
        <w:t>2.6. Inmersión lingüística para el alumnado de FP en formación dual</w:t>
      </w:r>
    </w:p>
    <w:p w:rsidR="00432A7E" w:rsidRDefault="00432A7E">
      <w:pPr>
        <w:spacing w:after="120"/>
        <w:jc w:val="both"/>
        <w:rPr>
          <w:rFonts w:ascii="Tahoma" w:hAnsi="Tahoma" w:cs="Tahoma"/>
          <w:b/>
        </w:rPr>
      </w:pPr>
    </w:p>
    <w:p w:rsidR="00432A7E" w:rsidRDefault="00432A7E">
      <w:pPr>
        <w:spacing w:after="120"/>
        <w:jc w:val="both"/>
        <w:rPr>
          <w:rFonts w:ascii="Tahoma" w:hAnsi="Tahoma" w:cs="Tahoma"/>
        </w:rPr>
      </w:pPr>
      <w:r>
        <w:rPr>
          <w:rFonts w:ascii="Tahoma" w:hAnsi="Tahoma" w:cs="Tahoma"/>
        </w:rPr>
        <w:t>Se trata de crear proyectos de estudios de Formación Profesional en la Isla que requieran la inmersión lingüística del alumnado, de tal forma que se potencie el aprendizaje de los idiomas extranjeros con la creación de ayudas al estudio en distintos sectores estratégicos de nuestra isla como, por ejemplo, el turismo.</w:t>
      </w:r>
    </w:p>
    <w:p w:rsidR="00432A7E" w:rsidRDefault="00432A7E">
      <w:pPr>
        <w:shd w:val="clear" w:color="auto" w:fill="FFFFFF"/>
        <w:jc w:val="both"/>
        <w:rPr>
          <w:rFonts w:ascii="Tahoma" w:hAnsi="Tahoma" w:cs="Tahoma"/>
          <w:color w:val="000000"/>
        </w:rPr>
      </w:pPr>
      <w:r>
        <w:rPr>
          <w:rFonts w:ascii="Tahoma" w:hAnsi="Tahoma" w:cs="Tahoma"/>
          <w:color w:val="000000"/>
        </w:rPr>
        <w:t>La modalidad que la Corporación Insular quiere trabajar es la formación compartida  entre el centro y la empresa. Para ello los objetivos son la instalación en Tenerife de centros de formación dual para los sectores estratégicos de la Isla, como puede ser el turismo, concretándose, inicialmente, en continuar con la colaboración de la FEDA (Formación Empresarial Dual Alemana) y la implicación de las cadenas hoteleras de la isla para la formación del alumnado, según lo iniciado ya durante el ejercicio 2017.</w:t>
      </w:r>
    </w:p>
    <w:p w:rsidR="00432A7E" w:rsidRDefault="00432A7E">
      <w:pPr>
        <w:shd w:val="clear" w:color="auto" w:fill="FFFFFF"/>
        <w:jc w:val="both"/>
        <w:rPr>
          <w:rFonts w:ascii="Tahoma" w:hAnsi="Tahoma" w:cs="Tahoma"/>
          <w:color w:val="000000"/>
        </w:rPr>
      </w:pPr>
      <w:r>
        <w:rPr>
          <w:rFonts w:ascii="Tahoma" w:hAnsi="Tahoma" w:cs="Tahoma"/>
          <w:color w:val="000000"/>
        </w:rPr>
        <w:t>Por otro lado, se trata de generar nuevos proyectos que tuvieran como fin la obtención del certificado de profesionalidad, pues es el instrumento de acreditación oficial de las cualificaciones profesionales del Catálogo Nacional de Cualificaciones Profesionales en el ámbito de la administración laboral.</w:t>
      </w:r>
    </w:p>
    <w:p w:rsidR="00432A7E" w:rsidRDefault="00432A7E">
      <w:pPr>
        <w:spacing w:after="120"/>
        <w:jc w:val="both"/>
        <w:rPr>
          <w:rFonts w:ascii="Tahoma" w:hAnsi="Tahoma" w:cs="Tahoma"/>
        </w:rPr>
      </w:pPr>
    </w:p>
    <w:p w:rsidR="00432A7E" w:rsidRPr="000E66AF" w:rsidRDefault="00432A7E">
      <w:pPr>
        <w:keepNext/>
        <w:keepLines/>
        <w:widowControl w:val="0"/>
        <w:pBdr>
          <w:bottom w:val="single" w:sz="8" w:space="1" w:color="000001"/>
        </w:pBdr>
        <w:tabs>
          <w:tab w:val="left" w:pos="0"/>
        </w:tabs>
        <w:jc w:val="both"/>
        <w:textAlignment w:val="baseline"/>
        <w:outlineLvl w:val="1"/>
        <w:rPr>
          <w:rFonts w:ascii="Tahoma" w:hAnsi="Tahoma" w:cs="Tahoma"/>
          <w:b/>
          <w:bCs/>
          <w:color w:val="000000"/>
        </w:rPr>
      </w:pPr>
      <w:bookmarkStart w:id="75" w:name="_Toc456333757"/>
      <w:r w:rsidRPr="000E66AF">
        <w:rPr>
          <w:rFonts w:ascii="Tahoma" w:hAnsi="Tahoma" w:cs="Tahoma"/>
          <w:b/>
          <w:bCs/>
          <w:color w:val="000000"/>
        </w:rPr>
        <w:t xml:space="preserve">2.7. Ayuda económica para el alumnado </w:t>
      </w:r>
      <w:bookmarkEnd w:id="75"/>
      <w:r w:rsidRPr="000E66AF">
        <w:rPr>
          <w:rFonts w:ascii="Tahoma" w:hAnsi="Tahoma" w:cs="Tahoma"/>
          <w:b/>
          <w:bCs/>
          <w:color w:val="000000"/>
        </w:rPr>
        <w:t>con dificultades económicas</w:t>
      </w:r>
    </w:p>
    <w:p w:rsidR="00432A7E" w:rsidRDefault="00432A7E">
      <w:pPr>
        <w:spacing w:after="200"/>
        <w:jc w:val="both"/>
        <w:rPr>
          <w:rFonts w:ascii="Tahoma" w:hAnsi="Tahoma" w:cs="Tahoma"/>
        </w:rPr>
      </w:pPr>
      <w:r>
        <w:rPr>
          <w:rFonts w:ascii="Tahoma" w:hAnsi="Tahoma" w:cs="Tahoma"/>
          <w:b/>
        </w:rPr>
        <w:t xml:space="preserve">Ayuda económica para el alumnado de la Universidad de La Laguna con dificultades económicas sobrevenidas.- </w:t>
      </w:r>
      <w:r>
        <w:rPr>
          <w:rFonts w:ascii="Tahoma" w:hAnsi="Tahoma" w:cs="Tahoma"/>
        </w:rPr>
        <w:t>Ayuda económica a aquel alumnado de Tenerife de la ULL, que por causas sobrevenidas no tienen la capacidad económica para continuar sus estudios.</w:t>
      </w:r>
    </w:p>
    <w:p w:rsidR="00432A7E" w:rsidRDefault="00432A7E">
      <w:pPr>
        <w:spacing w:after="200"/>
        <w:jc w:val="both"/>
        <w:rPr>
          <w:rFonts w:ascii="Tahoma" w:hAnsi="Tahoma" w:cs="Tahoma"/>
        </w:rPr>
      </w:pPr>
      <w:r>
        <w:rPr>
          <w:rFonts w:ascii="Tahoma" w:hAnsi="Tahoma" w:cs="Tahoma"/>
          <w:b/>
        </w:rPr>
        <w:t>Ayudas para el desplazamiento de alumnado a las actividades extraescolares:</w:t>
      </w:r>
      <w:r>
        <w:rPr>
          <w:rFonts w:ascii="Tahoma" w:hAnsi="Tahoma" w:cs="Tahoma"/>
        </w:rPr>
        <w:t xml:space="preserve"> se desarrollará una línea de ayuda que permita al alumnado con dificultades económicas el abono de los servicios necesarios para la participación en actividades extraescolares fuera del centro de escolarización.</w:t>
      </w:r>
    </w:p>
    <w:p w:rsidR="00432A7E" w:rsidRPr="000E66AF" w:rsidRDefault="00432A7E">
      <w:pPr>
        <w:spacing w:after="200"/>
        <w:jc w:val="both"/>
        <w:rPr>
          <w:rFonts w:ascii="Tahoma" w:hAnsi="Tahoma" w:cs="Tahoma"/>
        </w:rPr>
      </w:pPr>
      <w:r>
        <w:rPr>
          <w:rFonts w:ascii="Tahoma" w:hAnsi="Tahoma" w:cs="Tahoma"/>
          <w:b/>
        </w:rPr>
        <w:t>Ayudas para el alumnado con necesidades educativas especiales.-</w:t>
      </w:r>
      <w:r>
        <w:rPr>
          <w:rFonts w:ascii="Tahoma" w:hAnsi="Tahoma" w:cs="Tahoma"/>
        </w:rPr>
        <w:t>Ayuda destinada al alumnado con necesidades educativas especiales escolarizados en centros de educación infantil, primaria y secundaria sostenidos íntegramente con fondos públicos u otros centros específicos donde se imparta este tipo de enseñanza</w:t>
      </w:r>
      <w:r w:rsidRPr="000E66AF">
        <w:rPr>
          <w:rFonts w:ascii="Tahoma" w:hAnsi="Tahoma" w:cs="Tahoma"/>
        </w:rPr>
        <w:t>.</w:t>
      </w:r>
    </w:p>
    <w:p w:rsidR="00432A7E" w:rsidRPr="000E66AF" w:rsidRDefault="00432A7E">
      <w:pPr>
        <w:keepNext/>
        <w:keepLines/>
        <w:widowControl w:val="0"/>
        <w:pBdr>
          <w:bottom w:val="single" w:sz="8" w:space="0" w:color="000001"/>
        </w:pBdr>
        <w:tabs>
          <w:tab w:val="left" w:pos="0"/>
        </w:tabs>
        <w:jc w:val="center"/>
        <w:textAlignment w:val="baseline"/>
        <w:outlineLvl w:val="1"/>
        <w:rPr>
          <w:rFonts w:ascii="Tahoma" w:hAnsi="Tahoma" w:cs="Tahoma"/>
          <w:b/>
          <w:bCs/>
          <w:color w:val="000000"/>
        </w:rPr>
      </w:pPr>
      <w:r w:rsidRPr="000E66AF">
        <w:rPr>
          <w:rFonts w:ascii="Tahoma" w:hAnsi="Tahoma" w:cs="Tahoma"/>
          <w:b/>
          <w:bCs/>
          <w:color w:val="000000"/>
        </w:rPr>
        <w:t>Otras acciones del S.A de Educación.</w:t>
      </w:r>
    </w:p>
    <w:p w:rsidR="00432A7E" w:rsidRDefault="00432A7E">
      <w:pPr>
        <w:spacing w:after="200"/>
        <w:jc w:val="both"/>
        <w:rPr>
          <w:rFonts w:ascii="Tahoma" w:hAnsi="Tahoma" w:cs="Tahoma"/>
        </w:rPr>
      </w:pPr>
      <w:r>
        <w:rPr>
          <w:rFonts w:ascii="Tahoma" w:hAnsi="Tahoma" w:cs="Tahoma"/>
        </w:rPr>
        <w:t>Además, y aunque no se encuentren incluidas en las acciones del MEDI, por el Servicio de Educación  se convoca la Beca “</w:t>
      </w:r>
      <w:r>
        <w:rPr>
          <w:rFonts w:ascii="Tahoma" w:hAnsi="Tahoma" w:cs="Tahoma"/>
          <w:b/>
        </w:rPr>
        <w:t>Escuela Superior de Música Reina Sofía</w:t>
      </w:r>
      <w:r>
        <w:rPr>
          <w:rFonts w:ascii="Tahoma" w:hAnsi="Tahoma" w:cs="Tahoma"/>
        </w:rPr>
        <w:t>” destinada a sufragar el importe de matrícula de un curso en la citada Escuela, así como el alojamiento y manutención de la persona becada.</w:t>
      </w:r>
    </w:p>
    <w:p w:rsidR="00432A7E" w:rsidRPr="000E66AF" w:rsidRDefault="00432A7E">
      <w:pPr>
        <w:spacing w:after="200"/>
        <w:jc w:val="both"/>
        <w:rPr>
          <w:rFonts w:ascii="Tahoma" w:hAnsi="Tahoma" w:cs="Tahoma"/>
        </w:rPr>
      </w:pPr>
      <w:r>
        <w:rPr>
          <w:rFonts w:ascii="Tahoma" w:hAnsi="Tahoma" w:cs="Tahoma"/>
          <w:color w:val="000000"/>
          <w:shd w:val="clear" w:color="auto" w:fill="FFFFFF"/>
        </w:rPr>
        <w:lastRenderedPageBreak/>
        <w:t xml:space="preserve">Además se contemplan las siguientes líneas de actuación que se traducen en un </w:t>
      </w:r>
      <w:r w:rsidRPr="000E66AF">
        <w:rPr>
          <w:rFonts w:ascii="Tahoma" w:hAnsi="Tahoma" w:cs="Tahoma"/>
        </w:rPr>
        <w:t>conjunto de subvenciones y aportaciones a diversas entidades</w:t>
      </w:r>
      <w:r>
        <w:rPr>
          <w:rFonts w:ascii="Tahoma" w:hAnsi="Tahoma" w:cs="Tahoma"/>
          <w:color w:val="000000"/>
          <w:shd w:val="clear" w:color="auto" w:fill="FFFFFF"/>
        </w:rPr>
        <w:t xml:space="preserve">, donde el fin es </w:t>
      </w:r>
      <w:r w:rsidRPr="000E66AF">
        <w:rPr>
          <w:rFonts w:ascii="Tahoma" w:hAnsi="Tahoma" w:cs="Tahoma"/>
          <w:color w:val="000000"/>
          <w:shd w:val="clear" w:color="auto" w:fill="FFFFFF"/>
        </w:rPr>
        <w:t xml:space="preserve">apoyar  a otras administraciones y entidades educativas, </w:t>
      </w:r>
      <w:r w:rsidRPr="000E66AF">
        <w:rPr>
          <w:rFonts w:ascii="Tahoma" w:hAnsi="Tahoma" w:cs="Tahoma"/>
        </w:rPr>
        <w:t>para coadyuvar, bien en los gastos de funcionamiento de las mismas, o bien en la realización de diversos proyectos educativos:</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Aportación a la Fundación Canaria Orotava de Historia de la Ciencia.</w:t>
      </w:r>
    </w:p>
    <w:p w:rsidR="00432A7E" w:rsidRPr="000E66AF" w:rsidRDefault="00432A7E">
      <w:pPr>
        <w:numPr>
          <w:ilvl w:val="0"/>
          <w:numId w:val="7"/>
        </w:numPr>
        <w:spacing w:after="200" w:line="276" w:lineRule="auto"/>
        <w:jc w:val="both"/>
        <w:rPr>
          <w:rFonts w:ascii="Tahoma" w:hAnsi="Tahoma" w:cs="Tahoma"/>
        </w:rPr>
      </w:pPr>
      <w:r w:rsidRPr="000E66AF">
        <w:rPr>
          <w:rFonts w:ascii="Tahoma" w:hAnsi="Tahoma" w:cs="Tahoma"/>
        </w:rPr>
        <w:t>Federación Insular Tinerfeña de Asociaciones de Padres y Madres del Alumnado.</w:t>
      </w:r>
    </w:p>
    <w:p w:rsidR="00432A7E" w:rsidRDefault="00432A7E">
      <w:pPr>
        <w:spacing w:line="288" w:lineRule="auto"/>
        <w:rPr>
          <w:rFonts w:ascii="Tahoma" w:hAnsi="Tahoma" w:cs="Tahoma"/>
          <w:b/>
          <w:u w:val="single"/>
        </w:rPr>
      </w:pPr>
    </w:p>
    <w:p w:rsidR="00432A7E" w:rsidRPr="000E66AF" w:rsidRDefault="00432A7E">
      <w:pPr>
        <w:spacing w:line="288" w:lineRule="auto"/>
        <w:rPr>
          <w:rFonts w:ascii="Tahoma" w:hAnsi="Tahoma" w:cs="Tahoma"/>
          <w:b/>
          <w:u w:val="single"/>
        </w:rPr>
        <w:sectPr w:rsidR="00432A7E" w:rsidRPr="000E66AF">
          <w:headerReference w:type="default" r:id="rId126"/>
          <w:footerReference w:type="default" r:id="rId127"/>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63" type="#_x0000_t75" style="width:632pt;height:228pt">
            <v:imagedata r:id="rId128"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129"/>
          <w:footerReference w:type="default" r:id="rId130"/>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CULTURA</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35,5 millones de euros</w:t>
      </w:r>
      <w:r>
        <w:rPr>
          <w:rFonts w:ascii="Tahoma" w:hAnsi="Tahoma" w:cs="Tahoma"/>
        </w:rPr>
        <w:t>.</w:t>
      </w:r>
    </w:p>
    <w:p w:rsidR="00432A7E" w:rsidRDefault="00432A7E">
      <w:pPr>
        <w:rPr>
          <w:rFonts w:ascii="Tahoma" w:hAnsi="Tahoma" w:cs="Tahoma"/>
          <w:b/>
          <w:u w:val="single"/>
        </w:rPr>
      </w:pPr>
    </w:p>
    <w:p w:rsidR="00432A7E" w:rsidRDefault="00432A7E">
      <w:pPr>
        <w:rPr>
          <w:rFonts w:ascii="Tahoma" w:hAnsi="Tahoma" w:cs="Tahoma"/>
          <w:b/>
          <w:u w:val="single"/>
        </w:rPr>
      </w:pPr>
    </w:p>
    <w:p w:rsidR="00432A7E" w:rsidRDefault="00432A7E">
      <w:pPr>
        <w:widowControl w:val="0"/>
        <w:ind w:right="51"/>
        <w:jc w:val="both"/>
        <w:rPr>
          <w:rFonts w:ascii="Tahoma" w:hAnsi="Tahoma" w:cs="Tahoma"/>
          <w:szCs w:val="22"/>
        </w:rPr>
      </w:pPr>
      <w:r>
        <w:rPr>
          <w:rFonts w:ascii="Tahoma" w:hAnsi="Tahoma" w:cs="Tahoma"/>
          <w:szCs w:val="22"/>
        </w:rPr>
        <w:t>El presupuesto global previsto para el año 2018 de Cultura está destinado a atender las siguientes líneas de actuación:</w:t>
      </w:r>
    </w:p>
    <w:p w:rsidR="00432A7E" w:rsidRDefault="00432A7E">
      <w:pPr>
        <w:widowControl w:val="0"/>
        <w:ind w:right="45"/>
        <w:jc w:val="both"/>
        <w:rPr>
          <w:rFonts w:ascii="Tahoma" w:hAnsi="Tahoma" w:cs="Tahoma"/>
          <w:szCs w:val="22"/>
        </w:rPr>
      </w:pPr>
    </w:p>
    <w:p w:rsidR="00432A7E" w:rsidRDefault="00432A7E">
      <w:pPr>
        <w:widowControl w:val="0"/>
        <w:numPr>
          <w:ilvl w:val="0"/>
          <w:numId w:val="8"/>
        </w:numPr>
        <w:tabs>
          <w:tab w:val="left" w:pos="357"/>
        </w:tabs>
        <w:spacing w:before="80" w:after="200"/>
        <w:ind w:hanging="1077"/>
        <w:jc w:val="both"/>
        <w:rPr>
          <w:rFonts w:ascii="Tahoma" w:hAnsi="Tahoma" w:cs="Tahoma"/>
          <w:b/>
          <w:bCs/>
          <w:szCs w:val="22"/>
        </w:rPr>
      </w:pPr>
      <w:r>
        <w:rPr>
          <w:rFonts w:ascii="Tahoma" w:hAnsi="Tahoma" w:cs="Tahoma"/>
          <w:b/>
          <w:bCs/>
          <w:szCs w:val="22"/>
        </w:rPr>
        <w:t xml:space="preserve">PLAN INSULAR DE BIBLIOTECAS (programa 3321): </w:t>
      </w:r>
    </w:p>
    <w:p w:rsidR="00432A7E" w:rsidRPr="000E66AF" w:rsidRDefault="00432A7E">
      <w:pPr>
        <w:spacing w:before="120" w:after="120"/>
        <w:ind w:left="357"/>
        <w:jc w:val="both"/>
        <w:rPr>
          <w:rFonts w:ascii="Tahoma" w:hAnsi="Tahoma" w:cs="Tahoma"/>
          <w:szCs w:val="22"/>
          <w:lang w:eastAsia="en-US"/>
        </w:rPr>
      </w:pPr>
      <w:r w:rsidRPr="000E66AF">
        <w:rPr>
          <w:rFonts w:ascii="Tahoma" w:hAnsi="Tahoma" w:cs="Tahoma"/>
          <w:b/>
          <w:szCs w:val="22"/>
          <w:lang w:eastAsia="en-US"/>
        </w:rPr>
        <w:t>Objeto:</w:t>
      </w:r>
      <w:r w:rsidRPr="000E66AF">
        <w:rPr>
          <w:rFonts w:ascii="Tahoma" w:hAnsi="Tahoma" w:cs="Tahoma"/>
          <w:szCs w:val="22"/>
          <w:lang w:eastAsia="en-US"/>
        </w:rPr>
        <w:t xml:space="preserve"> El Plan está articulado en torno a un conjunto de recursos cuya misión es cooperar con los 31 municipios de Tenerife en la consecución de los objetivos de sus respectivas bibliotecas municipales centrales y servir como elemento de apoyo para ofrecer un servicio público de calidad abierto a su entorno y a las necesidades y demandas de sus usuarios y del personal bibliotecario. En el próximo ejercicio se pretende continuar con la mejora de los estándares de servicio a partir de los datos recogidos en el primer mapa de lectura pública de Tenerife, para cumplir con los estándares internacionales de servicios y de calidad en materia bibliotecaria. Todo bajo parámetros de excelencia en la gestión, de cooperación entre administraciones e incorporación de nuevas tecnologías. </w:t>
      </w:r>
    </w:p>
    <w:p w:rsidR="00432A7E" w:rsidRPr="000E66AF" w:rsidRDefault="00432A7E">
      <w:pPr>
        <w:spacing w:before="120" w:after="120"/>
        <w:ind w:left="357"/>
        <w:rPr>
          <w:rFonts w:ascii="Tahoma" w:hAnsi="Tahoma" w:cs="Tahoma"/>
          <w:b/>
          <w:szCs w:val="22"/>
          <w:lang w:eastAsia="en-US"/>
        </w:rPr>
      </w:pPr>
      <w:r w:rsidRPr="000E66AF">
        <w:rPr>
          <w:rFonts w:ascii="Tahoma" w:hAnsi="Tahoma" w:cs="Tahoma"/>
          <w:b/>
          <w:szCs w:val="22"/>
          <w:lang w:eastAsia="en-US"/>
        </w:rPr>
        <w:t xml:space="preserve">Actuaciones: </w:t>
      </w:r>
    </w:p>
    <w:p w:rsidR="00432A7E" w:rsidRPr="000E66AF" w:rsidRDefault="00432A7E">
      <w:pPr>
        <w:spacing w:before="8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Adquisición de fondos bibliográficos y audiovisuales para las bibliotecas públicas municipales.</w:t>
      </w:r>
    </w:p>
    <w:p w:rsidR="00432A7E" w:rsidRPr="000E66AF" w:rsidRDefault="00432A7E">
      <w:pPr>
        <w:spacing w:before="8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Adquisición de libros que integrarán la oferta del catálogo de títulos disponibles para préstamos a clubes de lectura que se organizan en las bibliotecas de la Isla, y adquisición de fondos bibliográficos para la Biblioteca de Arte.</w:t>
      </w:r>
    </w:p>
    <w:p w:rsidR="00432A7E" w:rsidRPr="000E66AF" w:rsidRDefault="00432A7E">
      <w:pPr>
        <w:spacing w:before="8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Realización de actividades culturales y formativas en las bibliotecas municipales integradas en la Red Insular.</w:t>
      </w:r>
    </w:p>
    <w:p w:rsidR="00432A7E" w:rsidRPr="000E66AF" w:rsidRDefault="00432A7E">
      <w:pPr>
        <w:spacing w:before="4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 xml:space="preserve">Servicio de mantenimiento de las estaciones de lectura (teléfono de atención a los bibliotecarios y seguimiento de incidencias) y renovación de licencias de sistema operativo y virtualización. </w:t>
      </w:r>
    </w:p>
    <w:p w:rsidR="00432A7E" w:rsidRPr="000E66AF" w:rsidRDefault="00432A7E">
      <w:pPr>
        <w:spacing w:before="4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La gestión de la Librería Institucional y del almacén de libros de la Corporación.</w:t>
      </w:r>
    </w:p>
    <w:p w:rsidR="00432A7E" w:rsidRPr="000E66AF" w:rsidRDefault="00432A7E">
      <w:pPr>
        <w:spacing w:before="80"/>
        <w:ind w:left="714" w:hanging="357"/>
        <w:jc w:val="both"/>
        <w:rPr>
          <w:rFonts w:ascii="Tahoma" w:hAnsi="Tahoma" w:cs="Tahoma"/>
          <w:szCs w:val="22"/>
          <w:lang w:eastAsia="en-US"/>
        </w:rPr>
      </w:pPr>
      <w:r w:rsidRPr="000E66AF">
        <w:rPr>
          <w:rFonts w:ascii="Tahoma" w:hAnsi="Tahoma" w:cs="Tahoma"/>
          <w:szCs w:val="22"/>
          <w:lang w:eastAsia="en-US"/>
        </w:rPr>
        <w:t>-</w:t>
      </w:r>
      <w:r w:rsidRPr="000E66AF">
        <w:rPr>
          <w:rFonts w:ascii="Tahoma" w:hAnsi="Tahoma" w:cs="Tahoma"/>
          <w:szCs w:val="22"/>
          <w:lang w:eastAsia="en-US"/>
        </w:rPr>
        <w:tab/>
        <w:t>Realización de labores de archivo/documentación.</w:t>
      </w:r>
    </w:p>
    <w:p w:rsidR="00432A7E" w:rsidRPr="000E66AF" w:rsidRDefault="00432A7E">
      <w:pPr>
        <w:spacing w:before="80"/>
        <w:ind w:left="714" w:hanging="357"/>
        <w:jc w:val="both"/>
        <w:rPr>
          <w:rFonts w:ascii="Tahoma" w:hAnsi="Tahoma" w:cs="Tahoma"/>
          <w:szCs w:val="22"/>
          <w:lang w:eastAsia="en-US"/>
        </w:rPr>
      </w:pPr>
    </w:p>
    <w:p w:rsidR="00432A7E" w:rsidRPr="000E66AF" w:rsidRDefault="00432A7E">
      <w:pPr>
        <w:spacing w:before="80"/>
        <w:ind w:left="357"/>
        <w:jc w:val="both"/>
        <w:rPr>
          <w:rFonts w:ascii="Tahoma" w:hAnsi="Tahoma" w:cs="Tahoma"/>
          <w:szCs w:val="22"/>
          <w:lang w:eastAsia="en-US"/>
        </w:rPr>
      </w:pPr>
      <w:r>
        <w:rPr>
          <w:rFonts w:ascii="Tahoma" w:hAnsi="Tahoma" w:cs="Tahoma"/>
          <w:szCs w:val="22"/>
        </w:rPr>
        <w:t xml:space="preserve">En materia de inversión está prevista la puesta en marcha del proyecto de automatización y modernización de las bibliotecas públicas de la isla. </w:t>
      </w:r>
    </w:p>
    <w:p w:rsidR="00432A7E" w:rsidRPr="000E66AF" w:rsidRDefault="00432A7E">
      <w:pPr>
        <w:numPr>
          <w:ilvl w:val="0"/>
          <w:numId w:val="8"/>
        </w:numPr>
        <w:tabs>
          <w:tab w:val="left" w:pos="357"/>
        </w:tabs>
        <w:spacing w:before="80" w:after="200"/>
        <w:ind w:hanging="1077"/>
        <w:jc w:val="both"/>
        <w:rPr>
          <w:rFonts w:ascii="Tahoma" w:hAnsi="Tahoma" w:cs="Tahoma"/>
          <w:b/>
          <w:szCs w:val="22"/>
          <w:lang w:eastAsia="en-US"/>
        </w:rPr>
      </w:pPr>
      <w:r w:rsidRPr="000E66AF">
        <w:rPr>
          <w:rFonts w:ascii="Tahoma" w:hAnsi="Tahoma" w:cs="Tahoma"/>
          <w:b/>
          <w:szCs w:val="22"/>
          <w:lang w:eastAsia="en-US"/>
        </w:rPr>
        <w:t>TEA TENERIFE ESPACIO DE LAS ARTES (programa 3331):</w:t>
      </w:r>
    </w:p>
    <w:p w:rsidR="00432A7E" w:rsidRPr="000E66AF" w:rsidRDefault="00432A7E">
      <w:pPr>
        <w:spacing w:before="120"/>
        <w:ind w:left="357" w:hanging="357"/>
        <w:jc w:val="both"/>
        <w:rPr>
          <w:rFonts w:ascii="Tahoma" w:hAnsi="Tahoma" w:cs="Tahoma"/>
          <w:szCs w:val="22"/>
          <w:lang w:eastAsia="en-US"/>
        </w:rPr>
      </w:pPr>
      <w:r w:rsidRPr="000E66AF">
        <w:rPr>
          <w:rFonts w:ascii="Tahoma" w:hAnsi="Tahoma" w:cs="Tahoma"/>
          <w:szCs w:val="22"/>
          <w:lang w:eastAsia="en-US"/>
        </w:rPr>
        <w:tab/>
      </w:r>
      <w:r w:rsidRPr="000E66AF">
        <w:rPr>
          <w:rFonts w:ascii="Tahoma" w:hAnsi="Tahoma" w:cs="Tahoma"/>
          <w:b/>
          <w:szCs w:val="22"/>
          <w:lang w:eastAsia="en-US"/>
        </w:rPr>
        <w:t xml:space="preserve">Objeto: </w:t>
      </w:r>
      <w:r w:rsidRPr="000E66AF">
        <w:rPr>
          <w:rFonts w:ascii="Tahoma" w:hAnsi="Tahoma" w:cs="Tahoma"/>
          <w:szCs w:val="22"/>
          <w:lang w:eastAsia="en-US"/>
        </w:rPr>
        <w:t>Ayuda para el mantenimiento y normal funcionamiento de TEA Tenerife Espacio de las Artes.</w:t>
      </w:r>
    </w:p>
    <w:p w:rsidR="00432A7E" w:rsidRDefault="00432A7E">
      <w:pPr>
        <w:spacing w:before="120"/>
        <w:ind w:left="357"/>
        <w:jc w:val="both"/>
        <w:rPr>
          <w:rFonts w:ascii="Tahoma" w:hAnsi="Tahoma" w:cs="Tahoma"/>
          <w:szCs w:val="22"/>
          <w:lang w:val="en-US" w:eastAsia="en-US"/>
        </w:rPr>
      </w:pPr>
      <w:r>
        <w:rPr>
          <w:rFonts w:ascii="Tahoma" w:hAnsi="Tahoma" w:cs="Tahoma"/>
          <w:b/>
          <w:szCs w:val="22"/>
          <w:lang w:val="en-US" w:eastAsia="en-US"/>
        </w:rPr>
        <w:t>Actuaciones:</w:t>
      </w:r>
      <w:r>
        <w:rPr>
          <w:rFonts w:ascii="Tahoma" w:hAnsi="Tahoma" w:cs="Tahoma"/>
          <w:szCs w:val="22"/>
          <w:lang w:val="en-US" w:eastAsia="en-US"/>
        </w:rPr>
        <w:t xml:space="preserve"> </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La adquisición de obras de arte para incrementar la colección del centro.</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La creación de una red de artes visuales en la isla.</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La descentralización de la actividad del centro en diversos municipios de la isla (Espacios TEA).</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El apoyo a la creación y producción audiovisual a través de líneas de subvención.</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El mantenimiento de las actividades habituales del centro relacionadas con el cine, la fotografía, la producción artística y los proyectos educativos.</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lastRenderedPageBreak/>
        <w:t>La reparación y mejora de algunas de las instalaciones y maquinarias del centro, así como su mantenimiento habitual.</w:t>
      </w:r>
    </w:p>
    <w:p w:rsidR="00432A7E" w:rsidRPr="000E66AF" w:rsidRDefault="00432A7E">
      <w:pPr>
        <w:numPr>
          <w:ilvl w:val="1"/>
          <w:numId w:val="8"/>
        </w:numPr>
        <w:tabs>
          <w:tab w:val="left" w:pos="851"/>
        </w:tabs>
        <w:spacing w:before="120" w:after="200"/>
        <w:ind w:left="851" w:hanging="567"/>
        <w:jc w:val="both"/>
        <w:rPr>
          <w:rFonts w:ascii="Tahoma" w:hAnsi="Tahoma" w:cs="Tahoma"/>
          <w:szCs w:val="22"/>
          <w:lang w:eastAsia="en-US"/>
        </w:rPr>
      </w:pPr>
      <w:r w:rsidRPr="000E66AF">
        <w:rPr>
          <w:rFonts w:ascii="Tahoma" w:hAnsi="Tahoma" w:cs="Tahoma"/>
          <w:szCs w:val="22"/>
          <w:lang w:eastAsia="en-US"/>
        </w:rPr>
        <w:t>La celebración del décimo aniversario de apertura del centro.</w:t>
      </w:r>
    </w:p>
    <w:p w:rsidR="00432A7E" w:rsidRPr="000E66AF" w:rsidRDefault="00432A7E">
      <w:pPr>
        <w:ind w:left="357" w:hanging="357"/>
        <w:jc w:val="both"/>
        <w:rPr>
          <w:rFonts w:ascii="Tahoma" w:hAnsi="Tahoma" w:cs="Tahoma"/>
          <w:sz w:val="14"/>
          <w:szCs w:val="16"/>
          <w:lang w:eastAsia="en-US"/>
        </w:rPr>
      </w:pPr>
    </w:p>
    <w:p w:rsidR="00432A7E" w:rsidRPr="000E66AF" w:rsidRDefault="00432A7E">
      <w:pPr>
        <w:numPr>
          <w:ilvl w:val="0"/>
          <w:numId w:val="8"/>
        </w:numPr>
        <w:tabs>
          <w:tab w:val="left" w:pos="357"/>
        </w:tabs>
        <w:spacing w:before="80" w:after="200"/>
        <w:ind w:hanging="1077"/>
        <w:jc w:val="both"/>
        <w:rPr>
          <w:rFonts w:ascii="Tahoma" w:hAnsi="Tahoma" w:cs="Tahoma"/>
          <w:b/>
          <w:szCs w:val="22"/>
          <w:lang w:eastAsia="en-US"/>
        </w:rPr>
      </w:pPr>
      <w:r w:rsidRPr="000E66AF">
        <w:rPr>
          <w:rFonts w:ascii="Tahoma" w:hAnsi="Tahoma" w:cs="Tahoma"/>
          <w:b/>
          <w:szCs w:val="22"/>
          <w:lang w:eastAsia="en-US"/>
        </w:rPr>
        <w:t xml:space="preserve">DISTRITO DE LAS ARTES (programa 3334): </w:t>
      </w:r>
    </w:p>
    <w:p w:rsidR="00432A7E" w:rsidRDefault="00432A7E">
      <w:pPr>
        <w:spacing w:before="60"/>
        <w:ind w:left="357" w:right="130"/>
        <w:jc w:val="both"/>
        <w:rPr>
          <w:rFonts w:ascii="Tahoma" w:hAnsi="Tahoma" w:cs="Tahoma"/>
          <w:szCs w:val="22"/>
        </w:rPr>
      </w:pPr>
      <w:r>
        <w:rPr>
          <w:rFonts w:ascii="Tahoma" w:hAnsi="Tahoma" w:cs="Tahoma"/>
          <w:b/>
          <w:szCs w:val="22"/>
        </w:rPr>
        <w:t>Objeto:</w:t>
      </w:r>
      <w:r>
        <w:rPr>
          <w:rFonts w:ascii="Tahoma" w:hAnsi="Tahoma" w:cs="Tahoma"/>
          <w:szCs w:val="22"/>
        </w:rPr>
        <w:t xml:space="preserve"> Los Distritos de Artes son zonas dentro de una ciudad en las que se impulsa el crecimiento de los sectores creativos y se estimulan economías basadas en el emprendimiento, la innovación creativa y el asentamiento de industrias culturales que potencien economías diversificadas de los sectores creativos, así como una reordenación de los recursos materiales ociosos que quedan en diversas zonas de la ciudad.</w:t>
      </w:r>
    </w:p>
    <w:p w:rsidR="00432A7E" w:rsidRDefault="00432A7E">
      <w:pPr>
        <w:spacing w:before="60"/>
        <w:ind w:left="357" w:right="130"/>
        <w:jc w:val="both"/>
        <w:rPr>
          <w:rFonts w:ascii="Tahoma" w:hAnsi="Tahoma" w:cs="Tahoma"/>
          <w:sz w:val="18"/>
        </w:rPr>
      </w:pPr>
      <w:r>
        <w:rPr>
          <w:rFonts w:ascii="Tahoma" w:hAnsi="Tahoma" w:cs="Tahoma"/>
          <w:szCs w:val="22"/>
        </w:rPr>
        <w:t>El área urbana de Santa Cruz de Tenerife ofrece un núcleo interesante en el que distintos ámbitos del ecosistema creativo se concentran en un espacio relativamente cercano y con posibilidades de interaccionar. Son espacios formativos vinculados a las enseñanzas artísticas superiores (la Escuela de Actores de Canarias, la Escuela de Arte y Superior de Diseño Fernando Estévez y el Conservatorio Superior de Música) y otros centros formativos como los CIFP César Manrique, Las Indias, Los Gladiolos así como la Escuela Municipal de Música.</w:t>
      </w:r>
    </w:p>
    <w:p w:rsidR="00432A7E" w:rsidRDefault="00432A7E">
      <w:pPr>
        <w:spacing w:before="60"/>
        <w:ind w:left="357" w:right="130"/>
        <w:jc w:val="both"/>
        <w:rPr>
          <w:rFonts w:ascii="Tahoma" w:hAnsi="Tahoma" w:cs="Tahoma"/>
          <w:szCs w:val="22"/>
        </w:rPr>
      </w:pPr>
      <w:r>
        <w:rPr>
          <w:rFonts w:ascii="Tahoma" w:hAnsi="Tahoma" w:cs="Tahoma"/>
          <w:szCs w:val="22"/>
        </w:rPr>
        <w:t>Se pretende crear un campus de excelencia artística, que contenga zonas habilitadas para la recepción de artistas internacionales que apoyen con su formación, sus experiencias y su trabajo tanto a los profesionales de los sectores de las industrias creativas locales como al alumnado de los centros mencionados anteriormente; y zonas de trabajo de las industrias creativas propias de Cabildo de Tenerife como la sede de ensayos y archivo de investigación de la Orquesta Sinfónica y el futuro taller de creación escénica en parcela anexa del Auditorio de Tenerife. Se vincularán igualmente espacios existentes que sean centros de creación o de generación de ideas de carácter innovativo, de nuevas tecnologías o de industrias tradicionales del sector cultural, tales como el actual edificio del ITC, el TF Coworking o el proyecto La Fábrica (antigua nave de Litografía Romero convertido en un vivero de emprendeduría cultural).</w:t>
      </w:r>
    </w:p>
    <w:p w:rsidR="00432A7E" w:rsidRDefault="00432A7E">
      <w:pPr>
        <w:spacing w:before="116"/>
        <w:ind w:firstLine="357"/>
        <w:rPr>
          <w:rFonts w:ascii="Tahoma" w:hAnsi="Tahoma" w:cs="Tahoma"/>
          <w:b/>
          <w:bCs/>
          <w:szCs w:val="22"/>
        </w:rPr>
      </w:pPr>
      <w:r>
        <w:rPr>
          <w:rFonts w:ascii="Tahoma" w:hAnsi="Tahoma" w:cs="Tahoma"/>
          <w:b/>
          <w:bCs/>
          <w:szCs w:val="22"/>
        </w:rPr>
        <w:t>Finalidad:</w:t>
      </w:r>
    </w:p>
    <w:p w:rsidR="00432A7E" w:rsidRDefault="00432A7E">
      <w:pPr>
        <w:numPr>
          <w:ilvl w:val="0"/>
          <w:numId w:val="25"/>
        </w:numPr>
        <w:tabs>
          <w:tab w:val="left" w:pos="1209"/>
        </w:tabs>
        <w:spacing w:before="124" w:after="200"/>
        <w:ind w:right="45" w:hanging="329"/>
        <w:jc w:val="both"/>
        <w:rPr>
          <w:rFonts w:ascii="Tahoma" w:hAnsi="Tahoma" w:cs="Tahoma"/>
          <w:szCs w:val="22"/>
        </w:rPr>
      </w:pPr>
      <w:r>
        <w:rPr>
          <w:rFonts w:ascii="Tahoma" w:hAnsi="Tahoma" w:cs="Tahoma"/>
          <w:szCs w:val="22"/>
        </w:rPr>
        <w:t>Regenerar una zona deprimida de la ciudad a través de un proyecto de rehabilitación y ampliación de espacios para la emprendeduría cultural y los talleres de trabajo empresarial junto a zonas de formación tanto superior como de Formación Profesional y Bachillerato.</w:t>
      </w:r>
    </w:p>
    <w:p w:rsidR="00432A7E" w:rsidRDefault="00432A7E">
      <w:pPr>
        <w:numPr>
          <w:ilvl w:val="0"/>
          <w:numId w:val="25"/>
        </w:numPr>
        <w:tabs>
          <w:tab w:val="left" w:pos="1209"/>
        </w:tabs>
        <w:spacing w:before="119" w:after="200"/>
        <w:ind w:right="45" w:hanging="329"/>
        <w:jc w:val="both"/>
        <w:rPr>
          <w:rFonts w:ascii="Tahoma" w:hAnsi="Tahoma" w:cs="Tahoma"/>
          <w:szCs w:val="22"/>
        </w:rPr>
      </w:pPr>
      <w:r>
        <w:rPr>
          <w:rFonts w:ascii="Tahoma" w:hAnsi="Tahoma" w:cs="Tahoma"/>
          <w:szCs w:val="22"/>
        </w:rPr>
        <w:t>Promover un hábitat creativo donde se den interferencias entre la formación artística, el trabajo empresarial y el emprendimiento activo tecnológico y de innovación.</w:t>
      </w:r>
    </w:p>
    <w:p w:rsidR="00432A7E" w:rsidRDefault="00432A7E">
      <w:pPr>
        <w:numPr>
          <w:ilvl w:val="0"/>
          <w:numId w:val="25"/>
        </w:numPr>
        <w:tabs>
          <w:tab w:val="left" w:pos="1209"/>
        </w:tabs>
        <w:spacing w:before="121" w:after="200"/>
        <w:ind w:right="45" w:hanging="329"/>
        <w:jc w:val="both"/>
        <w:rPr>
          <w:rFonts w:ascii="Tahoma" w:hAnsi="Tahoma" w:cs="Tahoma"/>
          <w:szCs w:val="22"/>
        </w:rPr>
      </w:pPr>
      <w:r>
        <w:rPr>
          <w:rFonts w:ascii="Tahoma" w:hAnsi="Tahoma" w:cs="Tahoma"/>
          <w:szCs w:val="22"/>
        </w:rPr>
        <w:t>Establecer conexiones con los trabajos de los centros de producción artística de Cabildo y vincularlo tanto a prácticas de los alumnos de centros formales y no formales de enseñanza artística, como a procesos de formación dual integrada de los centros CIFP de la Consejería de Educación que coexisten en el Distrito.</w:t>
      </w:r>
    </w:p>
    <w:p w:rsidR="00432A7E" w:rsidRPr="000E66AF" w:rsidRDefault="00432A7E">
      <w:pPr>
        <w:ind w:left="357" w:hanging="357"/>
        <w:jc w:val="both"/>
        <w:rPr>
          <w:rFonts w:ascii="Tahoma" w:hAnsi="Tahoma" w:cs="Tahoma"/>
          <w:szCs w:val="22"/>
          <w:lang w:eastAsia="en-US"/>
        </w:rPr>
      </w:pPr>
    </w:p>
    <w:p w:rsidR="00432A7E" w:rsidRDefault="00432A7E">
      <w:pPr>
        <w:widowControl w:val="0"/>
        <w:numPr>
          <w:ilvl w:val="0"/>
          <w:numId w:val="54"/>
        </w:numPr>
        <w:tabs>
          <w:tab w:val="left" w:pos="357"/>
        </w:tabs>
        <w:spacing w:after="200"/>
        <w:ind w:left="357" w:hanging="357"/>
        <w:jc w:val="both"/>
        <w:rPr>
          <w:rFonts w:ascii="Tahoma" w:hAnsi="Tahoma" w:cs="Tahoma"/>
          <w:szCs w:val="22"/>
        </w:rPr>
      </w:pPr>
      <w:r>
        <w:rPr>
          <w:rFonts w:ascii="Tahoma" w:hAnsi="Tahoma" w:cs="Tahoma"/>
          <w:b/>
          <w:szCs w:val="22"/>
        </w:rPr>
        <w:t>PLAN INSULAR DE INFRAESTRUCTURAS CULTURALES</w:t>
      </w:r>
      <w:r>
        <w:rPr>
          <w:rFonts w:ascii="Tahoma" w:hAnsi="Tahoma" w:cs="Tahoma"/>
          <w:b/>
          <w:sz w:val="8"/>
          <w:szCs w:val="10"/>
        </w:rPr>
        <w:t xml:space="preserve"> </w:t>
      </w:r>
      <w:r>
        <w:rPr>
          <w:rFonts w:ascii="Tahoma" w:hAnsi="Tahoma" w:cs="Tahoma"/>
          <w:b/>
          <w:szCs w:val="22"/>
        </w:rPr>
        <w:t xml:space="preserve">(programa 3341): </w:t>
      </w:r>
    </w:p>
    <w:p w:rsidR="00432A7E" w:rsidRPr="000E66AF" w:rsidRDefault="00432A7E">
      <w:pPr>
        <w:spacing w:before="120"/>
        <w:ind w:left="714"/>
        <w:jc w:val="both"/>
        <w:rPr>
          <w:rFonts w:ascii="Tahoma" w:hAnsi="Tahoma" w:cs="Tahoma"/>
          <w:szCs w:val="22"/>
          <w:lang w:eastAsia="en-US"/>
        </w:rPr>
      </w:pPr>
      <w:r>
        <w:rPr>
          <w:rFonts w:ascii="Tahoma" w:hAnsi="Tahoma" w:cs="Tahoma"/>
          <w:b/>
          <w:szCs w:val="22"/>
        </w:rPr>
        <w:t xml:space="preserve">Objeto: </w:t>
      </w:r>
      <w:r>
        <w:rPr>
          <w:rFonts w:ascii="Tahoma" w:hAnsi="Tahoma" w:cs="Tahoma"/>
          <w:szCs w:val="22"/>
        </w:rPr>
        <w:t xml:space="preserve">El </w:t>
      </w:r>
      <w:r>
        <w:rPr>
          <w:rFonts w:ascii="Tahoma" w:hAnsi="Tahoma" w:cs="Tahoma"/>
          <w:szCs w:val="22"/>
          <w:lang w:eastAsia="en-US"/>
        </w:rPr>
        <w:t xml:space="preserve">Plan de Infraestructuras Culturales, aprobado mediante acuerdo plenario de 28 de octubre de 2016, e incluido en el Marco Estratégico Plurianual de Actuaciones para el Desarrollo de Tenerife, </w:t>
      </w:r>
      <w:r w:rsidRPr="000E66AF">
        <w:rPr>
          <w:rFonts w:ascii="Tahoma" w:hAnsi="Tahoma" w:cs="Tahoma"/>
          <w:szCs w:val="22"/>
          <w:lang w:eastAsia="en-US"/>
        </w:rPr>
        <w:t>se configura como un plan de equipamientos culturales, en colaboración con los distintos ayuntamientos, tendente a fomentar este tipo de infraestructuras públicas a lo largo de la isla de Tenerife presentando como objetivos propios los siguientes:</w:t>
      </w:r>
    </w:p>
    <w:p w:rsidR="00432A7E" w:rsidRDefault="00432A7E">
      <w:pPr>
        <w:numPr>
          <w:ilvl w:val="0"/>
          <w:numId w:val="26"/>
        </w:numPr>
        <w:spacing w:before="120" w:after="200"/>
        <w:ind w:left="1071" w:hanging="357"/>
        <w:jc w:val="both"/>
        <w:rPr>
          <w:rFonts w:ascii="Tahoma" w:hAnsi="Tahoma" w:cs="Tahoma"/>
          <w:szCs w:val="22"/>
        </w:rPr>
      </w:pPr>
      <w:r>
        <w:rPr>
          <w:rFonts w:ascii="Tahoma" w:hAnsi="Tahoma" w:cs="Tahoma"/>
          <w:bCs/>
          <w:szCs w:val="22"/>
        </w:rPr>
        <w:t xml:space="preserve">Contribuir </w:t>
      </w:r>
      <w:r>
        <w:rPr>
          <w:rFonts w:ascii="Tahoma" w:hAnsi="Tahoma" w:cs="Tahoma"/>
          <w:szCs w:val="22"/>
        </w:rPr>
        <w:t>a una distribución territorial equilibrada de los equipamientos públicos en el territorio insular, de forma que la distancia de desplazamiento y la movilidad asociada a la geografía insular no actúen como factores disuasorios para la población.</w:t>
      </w:r>
    </w:p>
    <w:p w:rsidR="00432A7E" w:rsidRDefault="00432A7E">
      <w:pPr>
        <w:numPr>
          <w:ilvl w:val="0"/>
          <w:numId w:val="26"/>
        </w:numPr>
        <w:spacing w:before="120" w:after="200"/>
        <w:ind w:left="1071" w:hanging="357"/>
        <w:jc w:val="both"/>
        <w:rPr>
          <w:rFonts w:ascii="Tahoma" w:hAnsi="Tahoma" w:cs="Tahoma"/>
          <w:color w:val="1F1E21"/>
          <w:szCs w:val="22"/>
        </w:rPr>
      </w:pPr>
      <w:r>
        <w:rPr>
          <w:rFonts w:ascii="Tahoma" w:hAnsi="Tahoma" w:cs="Tahoma"/>
          <w:color w:val="1F1E21"/>
          <w:szCs w:val="22"/>
        </w:rPr>
        <w:lastRenderedPageBreak/>
        <w:t xml:space="preserve">Rehabilitar y dotar de equipamientos culturales de titularidad pública a la isla de Tenerife que permitan actualizar y adaptar constructivamente los mismos a las exigencias legales vigentes (código técnico de edificación, accesibilidad, espectáculos públicos, etc.). </w:t>
      </w:r>
    </w:p>
    <w:p w:rsidR="00432A7E" w:rsidRDefault="00432A7E">
      <w:pPr>
        <w:numPr>
          <w:ilvl w:val="0"/>
          <w:numId w:val="26"/>
        </w:numPr>
        <w:spacing w:before="120" w:after="200"/>
        <w:ind w:left="1071" w:hanging="357"/>
        <w:jc w:val="both"/>
        <w:rPr>
          <w:rFonts w:ascii="Tahoma" w:hAnsi="Tahoma" w:cs="Tahoma"/>
          <w:szCs w:val="22"/>
        </w:rPr>
      </w:pPr>
      <w:r>
        <w:rPr>
          <w:rFonts w:ascii="Tahoma" w:hAnsi="Tahoma" w:cs="Tahoma"/>
          <w:szCs w:val="22"/>
        </w:rPr>
        <w:t>Incorporar estándares de confortabilidad, mejorando las condiciones ambientales y la accesibilidad.</w:t>
      </w:r>
    </w:p>
    <w:p w:rsidR="00432A7E" w:rsidRDefault="00432A7E">
      <w:pPr>
        <w:numPr>
          <w:ilvl w:val="0"/>
          <w:numId w:val="26"/>
        </w:numPr>
        <w:spacing w:before="120" w:after="200"/>
        <w:ind w:left="1071" w:hanging="357"/>
        <w:jc w:val="both"/>
        <w:rPr>
          <w:rFonts w:ascii="Tahoma" w:hAnsi="Tahoma" w:cs="Tahoma"/>
          <w:szCs w:val="22"/>
        </w:rPr>
      </w:pPr>
      <w:r>
        <w:rPr>
          <w:rFonts w:ascii="Tahoma" w:hAnsi="Tahoma" w:cs="Tahoma"/>
          <w:szCs w:val="22"/>
        </w:rPr>
        <w:t>Aumentar la utilidad social y económica de los equipamientos culturales públicos, y favorecer la adaptación a las necesidades y demandas de la sociedad tinerfeña.</w:t>
      </w:r>
    </w:p>
    <w:p w:rsidR="00432A7E" w:rsidRDefault="00432A7E">
      <w:pPr>
        <w:numPr>
          <w:ilvl w:val="0"/>
          <w:numId w:val="26"/>
        </w:numPr>
        <w:spacing w:before="120" w:after="200"/>
        <w:ind w:left="1071" w:hanging="357"/>
        <w:jc w:val="both"/>
        <w:rPr>
          <w:rFonts w:ascii="Tahoma" w:hAnsi="Tahoma" w:cs="Tahoma"/>
          <w:szCs w:val="22"/>
        </w:rPr>
      </w:pPr>
      <w:r>
        <w:rPr>
          <w:rFonts w:ascii="Tahoma" w:hAnsi="Tahoma" w:cs="Tahoma"/>
          <w:szCs w:val="22"/>
        </w:rPr>
        <w:t>Adecuar las instalaciones y recursos públicos para dar respuesta a las concepciones más actuales de la cultura y sus prácticas.</w:t>
      </w:r>
    </w:p>
    <w:p w:rsidR="00432A7E" w:rsidRDefault="00432A7E">
      <w:pPr>
        <w:spacing w:before="160"/>
        <w:ind w:left="714"/>
        <w:jc w:val="both"/>
        <w:rPr>
          <w:rFonts w:ascii="Tahoma" w:hAnsi="Tahoma" w:cs="Tahoma"/>
          <w:szCs w:val="22"/>
        </w:rPr>
      </w:pPr>
      <w:r>
        <w:rPr>
          <w:rFonts w:ascii="Tahoma" w:hAnsi="Tahoma" w:cs="Tahoma"/>
          <w:szCs w:val="22"/>
        </w:rPr>
        <w:t>Para el ejercicio 2018 se ha previsto actuar en un total de veintiuna (21) infraestructuras culturales correspondientes a diecinueve (19) términos municipales.</w:t>
      </w:r>
    </w:p>
    <w:p w:rsidR="00432A7E" w:rsidRDefault="00432A7E">
      <w:pPr>
        <w:widowControl w:val="0"/>
        <w:tabs>
          <w:tab w:val="left" w:pos="357"/>
        </w:tabs>
        <w:ind w:left="357"/>
        <w:jc w:val="both"/>
        <w:rPr>
          <w:rFonts w:ascii="Tahoma" w:hAnsi="Tahoma" w:cs="Tahoma"/>
          <w:szCs w:val="22"/>
        </w:rPr>
      </w:pPr>
    </w:p>
    <w:p w:rsidR="00432A7E" w:rsidRDefault="00432A7E">
      <w:pPr>
        <w:widowControl w:val="0"/>
        <w:numPr>
          <w:ilvl w:val="0"/>
          <w:numId w:val="54"/>
        </w:numPr>
        <w:tabs>
          <w:tab w:val="left" w:pos="357"/>
        </w:tabs>
        <w:spacing w:after="200"/>
        <w:ind w:right="68" w:hanging="357"/>
        <w:jc w:val="both"/>
        <w:rPr>
          <w:rFonts w:ascii="Tahoma" w:hAnsi="Tahoma" w:cs="Tahoma"/>
          <w:szCs w:val="22"/>
        </w:rPr>
      </w:pPr>
      <w:r>
        <w:rPr>
          <w:rFonts w:ascii="Tahoma" w:hAnsi="Tahoma" w:cs="Tahoma"/>
          <w:b/>
          <w:szCs w:val="22"/>
        </w:rPr>
        <w:t>ARTES ESCÉNICAS Y MÚSICA (programa 3342):</w:t>
      </w:r>
    </w:p>
    <w:p w:rsidR="00432A7E" w:rsidRDefault="00432A7E">
      <w:pPr>
        <w:widowControl w:val="0"/>
        <w:tabs>
          <w:tab w:val="left" w:pos="357"/>
        </w:tabs>
        <w:spacing w:before="120"/>
        <w:ind w:left="278" w:right="68" w:firstLine="79"/>
        <w:jc w:val="both"/>
        <w:rPr>
          <w:rFonts w:ascii="Tahoma" w:hAnsi="Tahoma" w:cs="Tahoma"/>
          <w:szCs w:val="22"/>
        </w:rPr>
      </w:pPr>
      <w:r>
        <w:rPr>
          <w:rFonts w:ascii="Tahoma" w:hAnsi="Tahoma" w:cs="Tahoma"/>
          <w:b/>
          <w:szCs w:val="22"/>
        </w:rPr>
        <w:t>Objeto:</w:t>
      </w:r>
      <w:r>
        <w:rPr>
          <w:rFonts w:ascii="Tahoma" w:hAnsi="Tahoma" w:cs="Tahoma"/>
          <w:szCs w:val="22"/>
        </w:rPr>
        <w:t xml:space="preserve"> Programa destinado a fomentar la afición en las artes escénicas y la música.</w:t>
      </w:r>
    </w:p>
    <w:p w:rsidR="00432A7E" w:rsidRDefault="00432A7E">
      <w:pPr>
        <w:widowControl w:val="0"/>
        <w:tabs>
          <w:tab w:val="left" w:pos="357"/>
        </w:tabs>
        <w:spacing w:before="120"/>
        <w:ind w:left="278" w:right="68" w:firstLine="79"/>
        <w:jc w:val="both"/>
        <w:rPr>
          <w:rFonts w:ascii="Tahoma" w:hAnsi="Tahoma" w:cs="Tahoma"/>
          <w:b/>
          <w:szCs w:val="22"/>
        </w:rPr>
      </w:pPr>
      <w:r>
        <w:rPr>
          <w:rFonts w:ascii="Tahoma" w:hAnsi="Tahoma" w:cs="Tahoma"/>
          <w:b/>
          <w:szCs w:val="22"/>
        </w:rPr>
        <w:t xml:space="preserve">Actuaciones: </w:t>
      </w:r>
    </w:p>
    <w:p w:rsidR="00432A7E" w:rsidRDefault="00432A7E">
      <w:pPr>
        <w:widowControl w:val="0"/>
        <w:numPr>
          <w:ilvl w:val="0"/>
          <w:numId w:val="57"/>
        </w:numPr>
        <w:tabs>
          <w:tab w:val="left" w:pos="1418"/>
        </w:tabs>
        <w:spacing w:before="120" w:after="120"/>
        <w:ind w:right="68"/>
        <w:jc w:val="both"/>
        <w:rPr>
          <w:rFonts w:ascii="Tahoma" w:hAnsi="Tahoma" w:cs="Tahoma"/>
          <w:szCs w:val="22"/>
        </w:rPr>
      </w:pPr>
      <w:r>
        <w:rPr>
          <w:rFonts w:ascii="Tahoma" w:hAnsi="Tahoma" w:cs="Tahoma"/>
          <w:szCs w:val="22"/>
        </w:rPr>
        <w:t xml:space="preserve">La aportación insular al funcionamiento de las </w:t>
      </w:r>
      <w:r>
        <w:rPr>
          <w:rFonts w:ascii="Tahoma" w:hAnsi="Tahoma" w:cs="Tahoma"/>
          <w:bCs/>
          <w:szCs w:val="22"/>
        </w:rPr>
        <w:t>Escuelas de Música y Danza de titularidad municipal durante el curso 17-18.</w:t>
      </w:r>
    </w:p>
    <w:p w:rsidR="00432A7E" w:rsidRDefault="00432A7E">
      <w:pPr>
        <w:widowControl w:val="0"/>
        <w:numPr>
          <w:ilvl w:val="0"/>
          <w:numId w:val="57"/>
        </w:numPr>
        <w:spacing w:before="120" w:after="120"/>
        <w:ind w:right="68"/>
        <w:jc w:val="both"/>
        <w:rPr>
          <w:rFonts w:ascii="Tahoma" w:hAnsi="Tahoma" w:cs="Tahoma"/>
          <w:szCs w:val="22"/>
        </w:rPr>
      </w:pPr>
      <w:r>
        <w:rPr>
          <w:rFonts w:ascii="Tahoma" w:hAnsi="Tahoma" w:cs="Tahoma"/>
          <w:szCs w:val="22"/>
        </w:rPr>
        <w:t>El apoyo a las bandas de música de la isla a través de la Federación de Bandas de Música.</w:t>
      </w:r>
    </w:p>
    <w:p w:rsidR="00432A7E" w:rsidRDefault="00432A7E">
      <w:pPr>
        <w:widowControl w:val="0"/>
        <w:numPr>
          <w:ilvl w:val="0"/>
          <w:numId w:val="57"/>
        </w:numPr>
        <w:tabs>
          <w:tab w:val="left" w:pos="1418"/>
        </w:tabs>
        <w:spacing w:before="120" w:after="200"/>
        <w:ind w:right="68"/>
        <w:jc w:val="both"/>
        <w:rPr>
          <w:rFonts w:ascii="Tahoma" w:hAnsi="Tahoma" w:cs="Tahoma"/>
          <w:sz w:val="14"/>
          <w:szCs w:val="16"/>
        </w:rPr>
      </w:pPr>
      <w:r>
        <w:rPr>
          <w:rFonts w:ascii="Tahoma" w:hAnsi="Tahoma" w:cs="Tahoma"/>
          <w:szCs w:val="22"/>
        </w:rPr>
        <w:t xml:space="preserve">El mantenimiento y funcionamiento del </w:t>
      </w:r>
      <w:r>
        <w:rPr>
          <w:rFonts w:ascii="Tahoma" w:hAnsi="Tahoma" w:cs="Tahoma"/>
          <w:b/>
          <w:szCs w:val="22"/>
        </w:rPr>
        <w:t xml:space="preserve">Auditorio de Tenerife, S.A. </w:t>
      </w:r>
      <w:r>
        <w:rPr>
          <w:rFonts w:ascii="Tahoma" w:hAnsi="Tahoma" w:cs="Tahoma"/>
          <w:szCs w:val="22"/>
        </w:rPr>
        <w:t>y sus habituales actividades relacionadas con las artes escénicas y musicales y su labor formativa a través de su área educativa.</w:t>
      </w:r>
    </w:p>
    <w:p w:rsidR="00432A7E" w:rsidRDefault="00432A7E">
      <w:pPr>
        <w:widowControl w:val="0"/>
        <w:ind w:left="1429" w:right="68"/>
        <w:jc w:val="both"/>
        <w:rPr>
          <w:rFonts w:ascii="Tahoma" w:hAnsi="Tahoma" w:cs="Tahoma"/>
          <w:szCs w:val="22"/>
        </w:rPr>
      </w:pPr>
    </w:p>
    <w:p w:rsidR="00432A7E" w:rsidRDefault="00432A7E">
      <w:pPr>
        <w:widowControl w:val="0"/>
        <w:numPr>
          <w:ilvl w:val="0"/>
          <w:numId w:val="54"/>
        </w:numPr>
        <w:tabs>
          <w:tab w:val="left" w:pos="357"/>
        </w:tabs>
        <w:spacing w:after="200"/>
        <w:ind w:right="68" w:hanging="357"/>
        <w:jc w:val="both"/>
        <w:rPr>
          <w:rFonts w:ascii="Tahoma" w:hAnsi="Tahoma" w:cs="Tahoma"/>
          <w:b/>
          <w:szCs w:val="22"/>
        </w:rPr>
      </w:pPr>
      <w:r>
        <w:rPr>
          <w:rFonts w:ascii="Tahoma" w:hAnsi="Tahoma" w:cs="Tahoma"/>
          <w:b/>
          <w:szCs w:val="22"/>
        </w:rPr>
        <w:t>PROMOCIÓN DE LA CULTURA (programa 3343):</w:t>
      </w:r>
    </w:p>
    <w:p w:rsidR="00432A7E" w:rsidRDefault="00432A7E">
      <w:pPr>
        <w:widowControl w:val="0"/>
        <w:spacing w:before="120"/>
        <w:ind w:left="357" w:right="68"/>
        <w:jc w:val="both"/>
        <w:rPr>
          <w:rFonts w:ascii="Tahoma" w:hAnsi="Tahoma" w:cs="Tahoma"/>
          <w:szCs w:val="22"/>
        </w:rPr>
      </w:pPr>
      <w:r>
        <w:rPr>
          <w:rFonts w:ascii="Tahoma" w:hAnsi="Tahoma" w:cs="Tahoma"/>
          <w:b/>
          <w:szCs w:val="22"/>
        </w:rPr>
        <w:t xml:space="preserve">Objeto: </w:t>
      </w:r>
      <w:r>
        <w:rPr>
          <w:rFonts w:ascii="Tahoma" w:hAnsi="Tahoma" w:cs="Tahoma"/>
          <w:szCs w:val="22"/>
        </w:rPr>
        <w:t>Subvencionar proyectos culturales realizados por entidades públicas, asociaciones sin ánimo de lucro, colectivos y empresas.</w:t>
      </w:r>
    </w:p>
    <w:p w:rsidR="00432A7E" w:rsidRDefault="00432A7E">
      <w:pPr>
        <w:widowControl w:val="0"/>
        <w:spacing w:before="120"/>
        <w:ind w:left="357" w:right="68"/>
        <w:jc w:val="both"/>
        <w:rPr>
          <w:rFonts w:ascii="Tahoma" w:hAnsi="Tahoma" w:cs="Tahoma"/>
          <w:b/>
          <w:szCs w:val="22"/>
        </w:rPr>
      </w:pPr>
      <w:r>
        <w:rPr>
          <w:rFonts w:ascii="Tahoma" w:hAnsi="Tahoma" w:cs="Tahoma"/>
          <w:b/>
          <w:szCs w:val="22"/>
        </w:rPr>
        <w:t xml:space="preserve">Actuaciones: </w:t>
      </w:r>
    </w:p>
    <w:p w:rsidR="00432A7E" w:rsidRDefault="00432A7E">
      <w:pPr>
        <w:widowControl w:val="0"/>
        <w:numPr>
          <w:ilvl w:val="0"/>
          <w:numId w:val="56"/>
        </w:numPr>
        <w:spacing w:before="120" w:after="200"/>
        <w:ind w:right="68"/>
        <w:jc w:val="both"/>
        <w:rPr>
          <w:rFonts w:ascii="Tahoma" w:hAnsi="Tahoma" w:cs="Tahoma"/>
          <w:bCs/>
          <w:szCs w:val="22"/>
        </w:rPr>
      </w:pPr>
      <w:r>
        <w:rPr>
          <w:rFonts w:ascii="Tahoma" w:hAnsi="Tahoma" w:cs="Tahoma"/>
          <w:bCs/>
          <w:szCs w:val="22"/>
        </w:rPr>
        <w:t xml:space="preserve">De modo nominativo están previstas en el presupuesto </w:t>
      </w:r>
      <w:r>
        <w:rPr>
          <w:rFonts w:ascii="Tahoma" w:hAnsi="Tahoma" w:cs="Tahoma"/>
          <w:szCs w:val="22"/>
        </w:rPr>
        <w:t xml:space="preserve">las siguientes </w:t>
      </w:r>
      <w:r>
        <w:rPr>
          <w:rFonts w:ascii="Tahoma" w:hAnsi="Tahoma" w:cs="Tahoma"/>
          <w:bCs/>
          <w:szCs w:val="22"/>
        </w:rPr>
        <w:t>subvenciones:</w:t>
      </w:r>
    </w:p>
    <w:p w:rsidR="00432A7E" w:rsidRDefault="00432A7E">
      <w:pPr>
        <w:widowControl w:val="0"/>
        <w:numPr>
          <w:ilvl w:val="0"/>
          <w:numId w:val="55"/>
        </w:numPr>
        <w:spacing w:before="80" w:after="120"/>
        <w:ind w:right="68"/>
        <w:jc w:val="both"/>
        <w:rPr>
          <w:rFonts w:ascii="Tahoma" w:hAnsi="Tahoma" w:cs="Tahoma"/>
          <w:bCs/>
          <w:szCs w:val="22"/>
        </w:rPr>
      </w:pPr>
      <w:r>
        <w:rPr>
          <w:rFonts w:ascii="Tahoma" w:hAnsi="Tahoma" w:cs="Tahoma"/>
          <w:bCs/>
          <w:szCs w:val="22"/>
        </w:rPr>
        <w:t xml:space="preserve">El apoyo a las tres Reales Academias de la isla para colaborar en su </w:t>
      </w:r>
      <w:r w:rsidRPr="000E66AF">
        <w:rPr>
          <w:rFonts w:ascii="Tahoma" w:hAnsi="Tahoma" w:cs="Tahoma"/>
          <w:szCs w:val="22"/>
          <w:shd w:val="clear" w:color="auto" w:fill="FFFFFF"/>
          <w:lang w:eastAsia="en-US"/>
        </w:rPr>
        <w:t xml:space="preserve">funcionamiento y actividad cultural. </w:t>
      </w:r>
    </w:p>
    <w:p w:rsidR="00432A7E" w:rsidRDefault="00432A7E">
      <w:pPr>
        <w:widowControl w:val="0"/>
        <w:numPr>
          <w:ilvl w:val="0"/>
          <w:numId w:val="55"/>
        </w:numPr>
        <w:spacing w:before="80" w:after="200"/>
        <w:ind w:right="68"/>
        <w:jc w:val="both"/>
        <w:rPr>
          <w:rFonts w:ascii="Tahoma" w:hAnsi="Tahoma" w:cs="Tahoma"/>
          <w:szCs w:val="22"/>
        </w:rPr>
      </w:pPr>
      <w:r>
        <w:rPr>
          <w:rFonts w:ascii="Tahoma" w:hAnsi="Tahoma" w:cs="Tahoma"/>
          <w:szCs w:val="22"/>
        </w:rPr>
        <w:t xml:space="preserve">A las entidades locales con carácter histórico y larga tradición en el devenir de la isla, para contribuir a la realización de actividades de alta incidencia y repercusión social, </w:t>
      </w:r>
      <w:r w:rsidRPr="000E66AF">
        <w:rPr>
          <w:rFonts w:ascii="Tahoma" w:hAnsi="Tahoma" w:cs="Tahoma"/>
          <w:szCs w:val="22"/>
          <w:shd w:val="clear" w:color="auto" w:fill="FFFFFF"/>
          <w:lang w:eastAsia="en-US"/>
        </w:rPr>
        <w:t xml:space="preserve">cultural, científica e investigadora. </w:t>
      </w:r>
    </w:p>
    <w:p w:rsidR="00432A7E" w:rsidRDefault="00432A7E">
      <w:pPr>
        <w:widowControl w:val="0"/>
        <w:numPr>
          <w:ilvl w:val="0"/>
          <w:numId w:val="55"/>
        </w:numPr>
        <w:spacing w:before="80" w:after="200"/>
        <w:ind w:right="68"/>
        <w:jc w:val="both"/>
        <w:rPr>
          <w:rFonts w:ascii="Tahoma" w:hAnsi="Tahoma" w:cs="Tahoma"/>
          <w:szCs w:val="22"/>
        </w:rPr>
      </w:pPr>
      <w:r w:rsidRPr="000E66AF">
        <w:rPr>
          <w:rFonts w:ascii="Tahoma" w:hAnsi="Tahoma" w:cs="Tahoma"/>
          <w:szCs w:val="22"/>
          <w:shd w:val="clear" w:color="auto" w:fill="FFFFFF"/>
          <w:lang w:eastAsia="en-US"/>
        </w:rPr>
        <w:t>La Federación Tinerfeña de Bandas de Música para la realización de la Primavera Musical.</w:t>
      </w:r>
    </w:p>
    <w:p w:rsidR="00432A7E" w:rsidRDefault="00432A7E">
      <w:pPr>
        <w:numPr>
          <w:ilvl w:val="0"/>
          <w:numId w:val="55"/>
        </w:numPr>
        <w:spacing w:after="200"/>
        <w:jc w:val="both"/>
        <w:rPr>
          <w:rFonts w:ascii="Tahoma" w:hAnsi="Tahoma" w:cs="Tahoma"/>
          <w:szCs w:val="22"/>
        </w:rPr>
      </w:pPr>
      <w:r>
        <w:rPr>
          <w:rFonts w:ascii="Tahoma" w:hAnsi="Tahoma" w:cs="Tahoma"/>
          <w:szCs w:val="22"/>
        </w:rPr>
        <w:t>Al Orfeón la Paz, con motivo de la celebración del Centenario de su creación.</w:t>
      </w:r>
    </w:p>
    <w:p w:rsidR="00432A7E" w:rsidRDefault="00432A7E">
      <w:pPr>
        <w:numPr>
          <w:ilvl w:val="0"/>
          <w:numId w:val="55"/>
        </w:numPr>
        <w:spacing w:after="200"/>
        <w:jc w:val="both"/>
        <w:rPr>
          <w:rFonts w:ascii="Tahoma" w:hAnsi="Tahoma" w:cs="Tahoma"/>
          <w:sz w:val="14"/>
          <w:szCs w:val="16"/>
        </w:rPr>
      </w:pPr>
      <w:r>
        <w:rPr>
          <w:rFonts w:ascii="Tahoma" w:hAnsi="Tahoma" w:cs="Tahoma"/>
          <w:szCs w:val="22"/>
        </w:rPr>
        <w:t xml:space="preserve">Al Festival Miradas.doc organizado por el Ayuntamiento de Guía de Isora. </w:t>
      </w:r>
    </w:p>
    <w:p w:rsidR="00432A7E" w:rsidRDefault="00432A7E">
      <w:pPr>
        <w:numPr>
          <w:ilvl w:val="0"/>
          <w:numId w:val="55"/>
        </w:numPr>
        <w:spacing w:after="200"/>
        <w:jc w:val="both"/>
        <w:rPr>
          <w:rFonts w:ascii="Tahoma" w:hAnsi="Tahoma" w:cs="Tahoma"/>
          <w:sz w:val="14"/>
          <w:szCs w:val="16"/>
        </w:rPr>
      </w:pPr>
      <w:r>
        <w:rPr>
          <w:rFonts w:ascii="Tahoma" w:hAnsi="Tahoma" w:cs="Tahoma"/>
          <w:szCs w:val="22"/>
        </w:rPr>
        <w:t>Al Ayuntamiento del Puerto de la Cruz para los festivales Mueca y Periplo.</w:t>
      </w:r>
    </w:p>
    <w:p w:rsidR="00432A7E" w:rsidRDefault="00432A7E">
      <w:pPr>
        <w:numPr>
          <w:ilvl w:val="0"/>
          <w:numId w:val="55"/>
        </w:numPr>
        <w:spacing w:after="200"/>
        <w:jc w:val="both"/>
        <w:rPr>
          <w:rFonts w:ascii="Tahoma" w:hAnsi="Tahoma" w:cs="Tahoma"/>
          <w:sz w:val="14"/>
          <w:szCs w:val="16"/>
        </w:rPr>
      </w:pPr>
      <w:r>
        <w:rPr>
          <w:rFonts w:ascii="Tahoma" w:hAnsi="Tahoma" w:cs="Tahoma"/>
          <w:szCs w:val="22"/>
        </w:rPr>
        <w:t xml:space="preserve">Al Festival Internacional de Música de Cine de Tenerife (FIMUCITÉ) realizado por la Asociación Musical Andante. </w:t>
      </w:r>
    </w:p>
    <w:p w:rsidR="00432A7E" w:rsidRDefault="00432A7E">
      <w:pPr>
        <w:widowControl w:val="0"/>
        <w:numPr>
          <w:ilvl w:val="0"/>
          <w:numId w:val="56"/>
        </w:numPr>
        <w:spacing w:before="120" w:after="200"/>
        <w:ind w:right="68"/>
        <w:jc w:val="both"/>
        <w:rPr>
          <w:rFonts w:ascii="Tahoma" w:hAnsi="Tahoma" w:cs="Tahoma"/>
          <w:bCs/>
          <w:szCs w:val="22"/>
        </w:rPr>
      </w:pPr>
      <w:r>
        <w:rPr>
          <w:rFonts w:ascii="Tahoma" w:hAnsi="Tahoma" w:cs="Tahoma"/>
          <w:bCs/>
          <w:szCs w:val="22"/>
        </w:rPr>
        <w:t xml:space="preserve">Están previstas igualmente las </w:t>
      </w:r>
      <w:r>
        <w:rPr>
          <w:rFonts w:ascii="Tahoma" w:hAnsi="Tahoma" w:cs="Tahoma"/>
          <w:szCs w:val="22"/>
          <w:lang w:val="pt-BR"/>
        </w:rPr>
        <w:t xml:space="preserve">siguientes líneas de subvenciones de concurrencia </w:t>
      </w:r>
      <w:r>
        <w:rPr>
          <w:rFonts w:ascii="Tahoma" w:hAnsi="Tahoma" w:cs="Tahoma"/>
          <w:szCs w:val="22"/>
          <w:lang w:val="pt-BR"/>
        </w:rPr>
        <w:lastRenderedPageBreak/>
        <w:t>competitiva:</w:t>
      </w:r>
    </w:p>
    <w:p w:rsidR="00432A7E" w:rsidRDefault="00432A7E">
      <w:pPr>
        <w:numPr>
          <w:ilvl w:val="3"/>
          <w:numId w:val="10"/>
        </w:numPr>
        <w:tabs>
          <w:tab w:val="left" w:pos="1071"/>
        </w:tabs>
        <w:spacing w:before="120" w:after="200"/>
        <w:ind w:left="1071" w:hanging="357"/>
        <w:jc w:val="both"/>
        <w:rPr>
          <w:rFonts w:ascii="Tahoma" w:hAnsi="Tahoma" w:cs="Tahoma"/>
          <w:szCs w:val="22"/>
          <w:lang w:val="pt-BR"/>
        </w:rPr>
      </w:pPr>
      <w:r>
        <w:rPr>
          <w:rFonts w:ascii="Tahoma" w:hAnsi="Tahoma" w:cs="Tahoma"/>
          <w:b/>
          <w:szCs w:val="22"/>
          <w:lang w:val="pt-BR"/>
        </w:rPr>
        <w:t>Proyectos o actividades culturales a realizar por el sector cultural y creativo:</w:t>
      </w:r>
      <w:r w:rsidRPr="000E66AF">
        <w:rPr>
          <w:rFonts w:ascii="Tahoma" w:hAnsi="Tahoma" w:cs="Tahoma"/>
          <w:szCs w:val="22"/>
          <w:shd w:val="clear" w:color="auto" w:fill="FFFFFF"/>
          <w:lang w:eastAsia="en-US"/>
        </w:rPr>
        <w:t xml:space="preserve"> Ayudas para la producción y desarrollo de actividades culturales destinadas a asociaciones sin ánimo de lucro de carácter cultural de la isla de Tenerife.</w:t>
      </w:r>
    </w:p>
    <w:p w:rsidR="00432A7E" w:rsidRDefault="00432A7E">
      <w:pPr>
        <w:numPr>
          <w:ilvl w:val="0"/>
          <w:numId w:val="9"/>
        </w:numPr>
        <w:spacing w:before="120" w:after="200"/>
        <w:jc w:val="both"/>
        <w:rPr>
          <w:rFonts w:ascii="Tahoma" w:hAnsi="Tahoma" w:cs="Tahoma"/>
          <w:szCs w:val="22"/>
          <w:lang w:val="pt-BR"/>
        </w:rPr>
      </w:pPr>
      <w:r>
        <w:rPr>
          <w:rFonts w:ascii="Tahoma" w:hAnsi="Tahoma" w:cs="Tahoma"/>
          <w:b/>
          <w:szCs w:val="22"/>
          <w:lang w:val="pt-BR"/>
        </w:rPr>
        <w:t>Festivales:</w:t>
      </w:r>
      <w:r>
        <w:rPr>
          <w:rFonts w:ascii="Tahoma" w:hAnsi="Tahoma" w:cs="Tahoma"/>
          <w:szCs w:val="22"/>
          <w:lang w:val="pt-BR"/>
        </w:rPr>
        <w:t xml:space="preserve"> </w:t>
      </w:r>
      <w:r w:rsidRPr="000E66AF">
        <w:rPr>
          <w:rFonts w:ascii="Tahoma" w:hAnsi="Tahoma" w:cs="Tahoma"/>
          <w:szCs w:val="22"/>
          <w:shd w:val="clear" w:color="auto" w:fill="FFFFFF"/>
          <w:lang w:eastAsia="en-US"/>
        </w:rPr>
        <w:t>Ayudas para el apoyo a la producción y desarrollo de festivales (musicales, cinematográficos, artes escénicas y parateatrales y literarios), que se desarrollen en la isla de Tenerife, tanto públicos como privados, estableciendo distintas categorías en función de la madurez y solidez, así como con la tipología y sostenibilidad de los mismos.</w:t>
      </w:r>
    </w:p>
    <w:p w:rsidR="00432A7E" w:rsidRDefault="00432A7E">
      <w:pPr>
        <w:numPr>
          <w:ilvl w:val="0"/>
          <w:numId w:val="9"/>
        </w:numPr>
        <w:spacing w:before="120" w:after="200"/>
        <w:jc w:val="both"/>
        <w:rPr>
          <w:rFonts w:ascii="Tahoma" w:hAnsi="Tahoma" w:cs="Tahoma"/>
          <w:szCs w:val="22"/>
          <w:lang w:val="pt-BR"/>
        </w:rPr>
      </w:pPr>
      <w:r>
        <w:rPr>
          <w:rFonts w:ascii="Tahoma" w:hAnsi="Tahoma" w:cs="Tahoma"/>
          <w:b/>
          <w:szCs w:val="22"/>
          <w:lang w:val="pt-BR"/>
        </w:rPr>
        <w:t>Salas de teatro alternativas.-</w:t>
      </w:r>
      <w:r>
        <w:rPr>
          <w:rFonts w:ascii="Tahoma" w:hAnsi="Tahoma" w:cs="Tahoma"/>
          <w:szCs w:val="22"/>
          <w:lang w:val="pt-BR"/>
        </w:rPr>
        <w:t xml:space="preserve"> </w:t>
      </w:r>
      <w:r w:rsidRPr="000E66AF">
        <w:rPr>
          <w:rFonts w:ascii="Tahoma" w:hAnsi="Tahoma" w:cs="Tahoma"/>
          <w:szCs w:val="22"/>
          <w:shd w:val="clear" w:color="auto" w:fill="FFFFFF"/>
          <w:lang w:eastAsia="en-US"/>
        </w:rPr>
        <w:t>Ayudas para el funcionamiento, la producción y co-producción y programación de salas privadas de artes escénicas</w:t>
      </w:r>
      <w:r>
        <w:rPr>
          <w:rFonts w:ascii="Tahoma" w:hAnsi="Tahoma" w:cs="Tahoma"/>
          <w:szCs w:val="22"/>
          <w:lang w:val="pt-BR"/>
        </w:rPr>
        <w:t>.</w:t>
      </w:r>
    </w:p>
    <w:p w:rsidR="00432A7E" w:rsidRDefault="00432A7E">
      <w:pPr>
        <w:numPr>
          <w:ilvl w:val="0"/>
          <w:numId w:val="9"/>
        </w:numPr>
        <w:spacing w:before="120" w:after="200"/>
        <w:jc w:val="both"/>
        <w:rPr>
          <w:rFonts w:ascii="Tahoma" w:hAnsi="Tahoma" w:cs="Tahoma"/>
          <w:szCs w:val="22"/>
          <w:lang w:val="pt-BR"/>
        </w:rPr>
      </w:pPr>
      <w:r>
        <w:rPr>
          <w:rFonts w:ascii="Tahoma" w:hAnsi="Tahoma" w:cs="Tahoma"/>
          <w:b/>
          <w:szCs w:val="22"/>
          <w:lang w:val="pt-BR"/>
        </w:rPr>
        <w:t xml:space="preserve">Proyectos culturales de Ayuntamientos: </w:t>
      </w:r>
      <w:r>
        <w:rPr>
          <w:rFonts w:ascii="Tahoma" w:hAnsi="Tahoma" w:cs="Tahoma"/>
          <w:szCs w:val="22"/>
          <w:lang w:val="pt-BR"/>
        </w:rPr>
        <w:t>Para facilitar el acceso a la cultura a toda la población de la isla.</w:t>
      </w:r>
    </w:p>
    <w:p w:rsidR="00432A7E" w:rsidRDefault="00432A7E">
      <w:pPr>
        <w:numPr>
          <w:ilvl w:val="0"/>
          <w:numId w:val="9"/>
        </w:numPr>
        <w:spacing w:before="120" w:after="200"/>
        <w:jc w:val="both"/>
        <w:rPr>
          <w:rFonts w:ascii="Tahoma" w:hAnsi="Tahoma" w:cs="Tahoma"/>
          <w:szCs w:val="22"/>
          <w:lang w:val="pt-BR"/>
        </w:rPr>
      </w:pPr>
      <w:r>
        <w:rPr>
          <w:rFonts w:ascii="Tahoma" w:hAnsi="Tahoma" w:cs="Tahoma"/>
          <w:b/>
          <w:szCs w:val="22"/>
          <w:lang w:val="pt-BR"/>
        </w:rPr>
        <w:t xml:space="preserve">Cultura en la Comunidad (mediación cultural): </w:t>
      </w:r>
      <w:r>
        <w:rPr>
          <w:rFonts w:ascii="Tahoma" w:hAnsi="Tahoma" w:cs="Tahoma"/>
          <w:szCs w:val="22"/>
          <w:lang w:val="pt-BR"/>
        </w:rPr>
        <w:t xml:space="preserve">Destinadas a financiar proyectos </w:t>
      </w:r>
      <w:r w:rsidRPr="000E66AF">
        <w:rPr>
          <w:rFonts w:ascii="Tahoma" w:hAnsi="Tahoma" w:cs="Tahoma"/>
          <w:szCs w:val="22"/>
          <w:lang w:eastAsia="en-US"/>
        </w:rPr>
        <w:t>que promuevan o faciliten el conocimiento y difusión de la creación artística contemporánea, posibilitando la participación directa de individuos o colectivos.</w:t>
      </w:r>
    </w:p>
    <w:p w:rsidR="00432A7E" w:rsidRDefault="00432A7E">
      <w:pPr>
        <w:widowControl w:val="0"/>
        <w:numPr>
          <w:ilvl w:val="0"/>
          <w:numId w:val="56"/>
        </w:numPr>
        <w:spacing w:before="120" w:after="200"/>
        <w:ind w:right="68"/>
        <w:jc w:val="both"/>
        <w:rPr>
          <w:rFonts w:ascii="Tahoma" w:hAnsi="Tahoma" w:cs="Tahoma"/>
          <w:bCs/>
          <w:szCs w:val="22"/>
        </w:rPr>
      </w:pPr>
      <w:r>
        <w:rPr>
          <w:rFonts w:ascii="Tahoma" w:hAnsi="Tahoma" w:cs="Tahoma"/>
          <w:bCs/>
          <w:szCs w:val="22"/>
        </w:rPr>
        <w:t>La aportación a la empresa pública IDECO S.A. para la realización de diversos proyectos culturales y audiovisuales.</w:t>
      </w:r>
    </w:p>
    <w:p w:rsidR="00432A7E" w:rsidRDefault="00432A7E">
      <w:pPr>
        <w:widowControl w:val="0"/>
        <w:numPr>
          <w:ilvl w:val="0"/>
          <w:numId w:val="56"/>
        </w:numPr>
        <w:spacing w:before="120" w:after="200"/>
        <w:ind w:right="68"/>
        <w:jc w:val="both"/>
        <w:rPr>
          <w:rFonts w:ascii="Tahoma" w:hAnsi="Tahoma" w:cs="Tahoma"/>
          <w:bCs/>
          <w:szCs w:val="22"/>
        </w:rPr>
      </w:pPr>
      <w:r>
        <w:rPr>
          <w:rFonts w:ascii="Tahoma" w:hAnsi="Tahoma" w:cs="Tahoma"/>
          <w:bCs/>
          <w:szCs w:val="22"/>
        </w:rPr>
        <w:t>El equipamiento de la Casa Borges Estévanez para su puesta en funcionamiento como espacio cultural.</w:t>
      </w:r>
    </w:p>
    <w:p w:rsidR="00432A7E" w:rsidRDefault="00432A7E">
      <w:pPr>
        <w:widowControl w:val="0"/>
        <w:spacing w:before="120"/>
        <w:ind w:right="68"/>
        <w:jc w:val="both"/>
        <w:rPr>
          <w:rFonts w:ascii="Tahoma" w:hAnsi="Tahoma" w:cs="Tahoma"/>
          <w:bCs/>
          <w:szCs w:val="22"/>
        </w:rPr>
      </w:pPr>
    </w:p>
    <w:p w:rsidR="00432A7E" w:rsidRPr="000E66AF" w:rsidRDefault="00432A7E">
      <w:pPr>
        <w:numPr>
          <w:ilvl w:val="0"/>
          <w:numId w:val="8"/>
        </w:numPr>
        <w:tabs>
          <w:tab w:val="left" w:pos="357"/>
        </w:tabs>
        <w:spacing w:before="80" w:after="200"/>
        <w:ind w:hanging="1077"/>
        <w:jc w:val="both"/>
        <w:rPr>
          <w:rFonts w:ascii="Tahoma" w:hAnsi="Tahoma" w:cs="Tahoma"/>
          <w:b/>
          <w:szCs w:val="22"/>
          <w:lang w:eastAsia="en-US"/>
        </w:rPr>
      </w:pPr>
      <w:r w:rsidRPr="000E66AF">
        <w:rPr>
          <w:rFonts w:ascii="Tahoma" w:hAnsi="Tahoma" w:cs="Tahoma"/>
          <w:b/>
          <w:szCs w:val="22"/>
          <w:lang w:eastAsia="en-US"/>
        </w:rPr>
        <w:t>ORQUESTA SINFÓNICA DE TENERIFE (programa 3345):</w:t>
      </w:r>
    </w:p>
    <w:p w:rsidR="00432A7E" w:rsidRPr="000E66AF" w:rsidRDefault="00432A7E">
      <w:pPr>
        <w:spacing w:before="120"/>
        <w:ind w:left="357" w:hanging="357"/>
        <w:jc w:val="both"/>
        <w:rPr>
          <w:rFonts w:ascii="Tahoma" w:hAnsi="Tahoma" w:cs="Tahoma"/>
          <w:szCs w:val="22"/>
          <w:lang w:eastAsia="en-US"/>
        </w:rPr>
      </w:pPr>
      <w:r w:rsidRPr="000E66AF">
        <w:rPr>
          <w:rFonts w:ascii="Tahoma" w:hAnsi="Tahoma" w:cs="Tahoma"/>
          <w:szCs w:val="22"/>
          <w:lang w:eastAsia="en-US"/>
        </w:rPr>
        <w:tab/>
      </w:r>
      <w:r w:rsidRPr="000E66AF">
        <w:rPr>
          <w:rFonts w:ascii="Tahoma" w:hAnsi="Tahoma" w:cs="Tahoma"/>
          <w:b/>
          <w:szCs w:val="22"/>
          <w:lang w:eastAsia="en-US"/>
        </w:rPr>
        <w:t xml:space="preserve">Objeto: </w:t>
      </w:r>
      <w:r w:rsidRPr="000E66AF">
        <w:rPr>
          <w:rFonts w:ascii="Tahoma" w:hAnsi="Tahoma" w:cs="Tahoma"/>
          <w:szCs w:val="22"/>
          <w:lang w:eastAsia="en-US"/>
        </w:rPr>
        <w:t>Ayuda para el mantenimiento y normal funcionamiento de la Orquesta Sinfónica de Tenerife.</w:t>
      </w:r>
    </w:p>
    <w:p w:rsidR="00432A7E" w:rsidRPr="000E66AF" w:rsidRDefault="00432A7E">
      <w:pPr>
        <w:spacing w:before="120"/>
        <w:ind w:left="357"/>
        <w:jc w:val="both"/>
        <w:rPr>
          <w:rFonts w:ascii="Tahoma" w:hAnsi="Tahoma" w:cs="Tahoma"/>
          <w:szCs w:val="22"/>
          <w:lang w:eastAsia="en-US"/>
        </w:rPr>
      </w:pPr>
      <w:r w:rsidRPr="000E66AF">
        <w:rPr>
          <w:rFonts w:ascii="Tahoma" w:hAnsi="Tahoma" w:cs="Tahoma"/>
          <w:b/>
          <w:szCs w:val="22"/>
          <w:lang w:eastAsia="en-US"/>
        </w:rPr>
        <w:t>Actuaciones</w:t>
      </w:r>
      <w:r w:rsidRPr="000E66AF">
        <w:rPr>
          <w:rFonts w:ascii="Tahoma" w:hAnsi="Tahoma" w:cs="Tahoma"/>
          <w:szCs w:val="22"/>
          <w:lang w:eastAsia="en-US"/>
        </w:rPr>
        <w:t>: con un importante incremento para su actividad y para didáctica.</w:t>
      </w:r>
    </w:p>
    <w:p w:rsidR="00432A7E" w:rsidRDefault="00432A7E">
      <w:pPr>
        <w:spacing w:before="120"/>
        <w:ind w:left="357"/>
        <w:jc w:val="both"/>
        <w:rPr>
          <w:rFonts w:ascii="Tahoma" w:hAnsi="Tahoma" w:cs="Tahoma"/>
          <w:szCs w:val="22"/>
        </w:rPr>
      </w:pPr>
      <w:r>
        <w:rPr>
          <w:rFonts w:ascii="Tahoma" w:hAnsi="Tahoma" w:cs="Tahoma"/>
          <w:szCs w:val="22"/>
        </w:rPr>
        <w:t>-</w:t>
      </w:r>
      <w:r>
        <w:rPr>
          <w:rFonts w:ascii="Tahoma" w:hAnsi="Tahoma" w:cs="Tahoma"/>
          <w:szCs w:val="22"/>
        </w:rPr>
        <w:tab/>
        <w:t>Conciertos en los municipios y en centros asistenciales.</w:t>
      </w:r>
    </w:p>
    <w:p w:rsidR="00432A7E" w:rsidRDefault="00432A7E">
      <w:pPr>
        <w:spacing w:before="120"/>
        <w:ind w:left="357"/>
        <w:jc w:val="both"/>
        <w:rPr>
          <w:rFonts w:ascii="Tahoma" w:hAnsi="Tahoma" w:cs="Tahoma"/>
          <w:szCs w:val="22"/>
        </w:rPr>
      </w:pPr>
      <w:r>
        <w:rPr>
          <w:rFonts w:ascii="Tahoma" w:hAnsi="Tahoma" w:cs="Tahoma"/>
          <w:szCs w:val="22"/>
        </w:rPr>
        <w:t>-</w:t>
      </w:r>
      <w:r>
        <w:rPr>
          <w:rFonts w:ascii="Tahoma" w:hAnsi="Tahoma" w:cs="Tahoma"/>
          <w:szCs w:val="22"/>
        </w:rPr>
        <w:tab/>
        <w:t>Temporada artística de la OST.</w:t>
      </w:r>
    </w:p>
    <w:p w:rsidR="00432A7E" w:rsidRDefault="00432A7E">
      <w:pPr>
        <w:spacing w:before="120"/>
        <w:ind w:left="357"/>
        <w:jc w:val="both"/>
        <w:rPr>
          <w:rFonts w:ascii="Tahoma" w:hAnsi="Tahoma" w:cs="Tahoma"/>
          <w:szCs w:val="22"/>
        </w:rPr>
      </w:pPr>
      <w:r>
        <w:rPr>
          <w:rFonts w:ascii="Tahoma" w:hAnsi="Tahoma" w:cs="Tahoma"/>
          <w:szCs w:val="22"/>
        </w:rPr>
        <w:t>-</w:t>
      </w:r>
      <w:r>
        <w:rPr>
          <w:rFonts w:ascii="Tahoma" w:hAnsi="Tahoma" w:cs="Tahoma"/>
          <w:szCs w:val="22"/>
        </w:rPr>
        <w:tab/>
        <w:t>La creación de la Academia de la orquesta.</w:t>
      </w:r>
    </w:p>
    <w:p w:rsidR="00432A7E" w:rsidRPr="000E66AF" w:rsidRDefault="00432A7E">
      <w:pPr>
        <w:spacing w:before="120"/>
        <w:ind w:left="357"/>
        <w:jc w:val="both"/>
        <w:rPr>
          <w:rFonts w:ascii="Tahoma" w:hAnsi="Tahoma" w:cs="Tahoma"/>
          <w:szCs w:val="22"/>
        </w:rPr>
      </w:pPr>
      <w:r>
        <w:rPr>
          <w:rFonts w:ascii="Tahoma" w:hAnsi="Tahoma" w:cs="Tahoma"/>
          <w:szCs w:val="22"/>
        </w:rPr>
        <w:t>-</w:t>
      </w:r>
      <w:r>
        <w:rPr>
          <w:rFonts w:ascii="Tahoma" w:hAnsi="Tahoma" w:cs="Tahoma"/>
          <w:szCs w:val="22"/>
        </w:rPr>
        <w:tab/>
        <w:t>La reposición de instrumentos musicales.</w:t>
      </w:r>
    </w:p>
    <w:p w:rsidR="00432A7E" w:rsidRDefault="00432A7E">
      <w:pPr>
        <w:rPr>
          <w:rFonts w:ascii="Tahoma" w:hAnsi="Tahoma" w:cs="Tahoma"/>
          <w:b/>
          <w:u w:val="single"/>
        </w:rPr>
      </w:pPr>
    </w:p>
    <w:p w:rsidR="00432A7E" w:rsidRPr="000E66AF" w:rsidRDefault="00432A7E">
      <w:pPr>
        <w:rPr>
          <w:rFonts w:ascii="Tahoma" w:hAnsi="Tahoma" w:cs="Tahoma"/>
          <w:b/>
          <w:u w:val="single"/>
        </w:rPr>
        <w:sectPr w:rsidR="00432A7E" w:rsidRPr="000E66AF">
          <w:headerReference w:type="default" r:id="rId131"/>
          <w:footerReference w:type="default" r:id="rId132"/>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Cs w:val="22"/>
        </w:rPr>
      </w:pPr>
      <w:r>
        <w:pict>
          <v:shape id="_x0000_i1064" type="#_x0000_t75" style="width:632pt;height:228pt">
            <v:imagedata r:id="rId133"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34"/>
          <w:footerReference w:type="default" r:id="rId135"/>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DEPORTES</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19,1 millones de euros</w:t>
      </w:r>
      <w:r>
        <w:rPr>
          <w:rFonts w:ascii="Tahoma" w:hAnsi="Tahoma" w:cs="Tahoma"/>
        </w:rPr>
        <w:t>.</w:t>
      </w:r>
    </w:p>
    <w:p w:rsidR="00432A7E" w:rsidRDefault="00432A7E">
      <w:pPr>
        <w:jc w:val="both"/>
        <w:rPr>
          <w:rFonts w:ascii="Tahoma" w:hAnsi="Tahoma" w:cs="Tahoma"/>
        </w:rPr>
      </w:pPr>
    </w:p>
    <w:p w:rsidR="00432A7E" w:rsidRDefault="00432A7E">
      <w:pPr>
        <w:rPr>
          <w:rFonts w:ascii="Tahoma" w:hAnsi="Tahoma" w:cs="Tahoma"/>
          <w:b/>
          <w:u w:val="single"/>
        </w:rPr>
      </w:pPr>
    </w:p>
    <w:p w:rsidR="00432A7E" w:rsidRDefault="00432A7E">
      <w:pPr>
        <w:jc w:val="both"/>
        <w:rPr>
          <w:rFonts w:ascii="Tahoma" w:hAnsi="Tahoma" w:cs="Tahoma"/>
          <w:szCs w:val="22"/>
        </w:rPr>
      </w:pPr>
      <w:r>
        <w:rPr>
          <w:rFonts w:ascii="Tahoma" w:hAnsi="Tahoma" w:cs="Tahoma"/>
          <w:szCs w:val="22"/>
        </w:rPr>
        <w:t>El Servicio Administrativo de Deportes continúa con su esfuerzo por abrir nuevas líneas de trabajo, de forma, que se aborde la inactividad física, asegurando el desarrollo y promoción de la actividad física y deporte para toda la población, independientemente de su edad, sexo y nivel de práctica, siendo además un objetivo prioritario llegar y captar al NO practicante.</w:t>
      </w:r>
    </w:p>
    <w:p w:rsidR="00432A7E" w:rsidRDefault="00432A7E">
      <w:pPr>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 xml:space="preserve">A tal fin, se estableció un </w:t>
      </w:r>
      <w:r>
        <w:rPr>
          <w:rFonts w:ascii="Tahoma" w:hAnsi="Tahoma" w:cs="Tahoma"/>
          <w:i/>
          <w:szCs w:val="22"/>
        </w:rPr>
        <w:t>Plan Estratégico “Tenerife Deportes”</w:t>
      </w:r>
      <w:r>
        <w:rPr>
          <w:rFonts w:ascii="Tahoma" w:hAnsi="Tahoma" w:cs="Tahoma"/>
          <w:szCs w:val="22"/>
        </w:rPr>
        <w:t xml:space="preserve"> que prevé como misión configurar un</w:t>
      </w:r>
      <w:r>
        <w:rPr>
          <w:rFonts w:ascii="Tahoma" w:hAnsi="Tahoma" w:cs="Tahoma"/>
          <w:b/>
          <w:szCs w:val="22"/>
        </w:rPr>
        <w:t xml:space="preserve"> </w:t>
      </w:r>
      <w:r>
        <w:rPr>
          <w:rFonts w:ascii="Tahoma" w:hAnsi="Tahoma" w:cs="Tahoma"/>
          <w:szCs w:val="22"/>
        </w:rPr>
        <w:t>sistema deportivo centrado en aumentar el nivel de actividad física  en la Isla de Tenerife, con una visión que se resume en estos contenidos, entre otros:</w:t>
      </w:r>
    </w:p>
    <w:p w:rsidR="00432A7E" w:rsidRDefault="00432A7E">
      <w:pPr>
        <w:jc w:val="both"/>
        <w:rPr>
          <w:rFonts w:ascii="Tahoma" w:hAnsi="Tahoma" w:cs="Tahoma"/>
          <w:szCs w:val="22"/>
        </w:rPr>
      </w:pP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Municipios con instrumentos para implantar campañas constantes de práctica deportiva mediante todos los activos de la ciudad.</w:t>
      </w:r>
    </w:p>
    <w:p w:rsidR="00432A7E" w:rsidRDefault="00432A7E">
      <w:pPr>
        <w:numPr>
          <w:ilvl w:val="2"/>
          <w:numId w:val="27"/>
        </w:numPr>
        <w:tabs>
          <w:tab w:val="left" w:pos="1026"/>
        </w:tabs>
        <w:spacing w:after="200"/>
        <w:ind w:left="1026"/>
        <w:jc w:val="both"/>
        <w:rPr>
          <w:rFonts w:ascii="Tahoma" w:hAnsi="Tahoma" w:cs="Tahoma"/>
          <w:szCs w:val="22"/>
        </w:rPr>
      </w:pPr>
      <w:r>
        <w:rPr>
          <w:rFonts w:ascii="Tahoma" w:hAnsi="Tahoma" w:cs="Tahoma"/>
          <w:b/>
          <w:bCs/>
          <w:szCs w:val="22"/>
        </w:rPr>
        <w:t>Reto 1</w:t>
      </w:r>
      <w:r>
        <w:rPr>
          <w:rFonts w:ascii="Tahoma" w:hAnsi="Tahoma" w:cs="Tahoma"/>
          <w:szCs w:val="22"/>
        </w:rPr>
        <w:t>: Entender la ISLA como un gran equipamiento deportivo.</w:t>
      </w:r>
    </w:p>
    <w:p w:rsidR="00432A7E" w:rsidRDefault="00432A7E">
      <w:pPr>
        <w:numPr>
          <w:ilvl w:val="2"/>
          <w:numId w:val="27"/>
        </w:numPr>
        <w:tabs>
          <w:tab w:val="left" w:pos="1026"/>
        </w:tabs>
        <w:spacing w:after="200"/>
        <w:ind w:left="1026"/>
        <w:jc w:val="both"/>
        <w:rPr>
          <w:rFonts w:ascii="Tahoma" w:hAnsi="Tahoma" w:cs="Tahoma"/>
          <w:szCs w:val="22"/>
        </w:rPr>
      </w:pPr>
      <w:r>
        <w:rPr>
          <w:rFonts w:ascii="Tahoma" w:hAnsi="Tahoma" w:cs="Tahoma"/>
          <w:b/>
          <w:bCs/>
          <w:szCs w:val="22"/>
        </w:rPr>
        <w:t>Reto 2</w:t>
      </w:r>
      <w:r>
        <w:rPr>
          <w:rFonts w:ascii="Tahoma" w:hAnsi="Tahoma" w:cs="Tahoma"/>
          <w:szCs w:val="22"/>
        </w:rPr>
        <w:t>: Actuaciones para mejorar las infraestructuras deportivas.</w:t>
      </w:r>
    </w:p>
    <w:p w:rsidR="00432A7E" w:rsidRDefault="00432A7E">
      <w:pPr>
        <w:numPr>
          <w:ilvl w:val="2"/>
          <w:numId w:val="27"/>
        </w:numPr>
        <w:tabs>
          <w:tab w:val="left" w:pos="1026"/>
        </w:tabs>
        <w:spacing w:after="200"/>
        <w:ind w:left="1026"/>
        <w:jc w:val="both"/>
        <w:rPr>
          <w:rFonts w:ascii="Tahoma" w:hAnsi="Tahoma" w:cs="Tahoma"/>
          <w:szCs w:val="22"/>
        </w:rPr>
      </w:pPr>
      <w:r>
        <w:rPr>
          <w:rFonts w:ascii="Tahoma" w:hAnsi="Tahoma" w:cs="Tahoma"/>
          <w:b/>
          <w:bCs/>
          <w:szCs w:val="22"/>
        </w:rPr>
        <w:t>Reto 3</w:t>
      </w:r>
      <w:r>
        <w:rPr>
          <w:rFonts w:ascii="Tahoma" w:hAnsi="Tahoma" w:cs="Tahoma"/>
          <w:szCs w:val="22"/>
        </w:rPr>
        <w:t>: Sostenibilidad económica de las instalaciones municipales.</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Municipios con programas deportivos eficientes para reducir la obesidad y sobrepesos entre sus ciudadanos.</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Reto 4:</w:t>
      </w:r>
      <w:r>
        <w:rPr>
          <w:rFonts w:ascii="Tahoma" w:hAnsi="Tahoma" w:cs="Tahoma"/>
          <w:bCs/>
          <w:szCs w:val="22"/>
        </w:rPr>
        <w:t xml:space="preserve"> Reducir la obesidad en etapas infantiles y adolescentes mediante un trabajo transversal entre los departamentos (deportes, sanidad, educación…). Aplicar en toda la población. </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 xml:space="preserve">Municipios con sello de calidad propio como motor de cambio de su sistema deportivo. </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5: </w:t>
      </w:r>
      <w:r>
        <w:rPr>
          <w:rFonts w:ascii="Tahoma" w:hAnsi="Tahoma" w:cs="Tahoma"/>
          <w:bCs/>
          <w:szCs w:val="22"/>
        </w:rPr>
        <w:t>Aumentar la calidad del servicio que ofrecen los clubes y su regularización de voluntarios y profesionales cumpliendo con las normativas vigentes. Aplicar también a otras entidades públicas y privadas; muchos son gratuitos</w:t>
      </w:r>
      <w:r>
        <w:rPr>
          <w:rFonts w:ascii="Wingdings" w:hAnsi="Wingdings" w:cs="Tahoma"/>
          <w:bCs/>
        </w:rPr>
        <w:t></w:t>
      </w:r>
      <w:r>
        <w:rPr>
          <w:rFonts w:ascii="Tahoma" w:hAnsi="Tahoma" w:cs="Tahoma"/>
          <w:bCs/>
          <w:szCs w:val="22"/>
        </w:rPr>
        <w:t xml:space="preserve"> sistema no es sostenible.</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6: </w:t>
      </w:r>
      <w:r>
        <w:rPr>
          <w:rFonts w:ascii="Tahoma" w:hAnsi="Tahoma" w:cs="Tahoma"/>
          <w:bCs/>
          <w:szCs w:val="22"/>
        </w:rPr>
        <w:t>Formación de los agentes deportivos de Tenerife.</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Gran plataforma on-line de interacción y promoción del deporte implantada.</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7: </w:t>
      </w:r>
      <w:r>
        <w:rPr>
          <w:rFonts w:ascii="Tahoma" w:hAnsi="Tahoma" w:cs="Tahoma"/>
          <w:bCs/>
          <w:szCs w:val="22"/>
        </w:rPr>
        <w:t>Incorporación de nuevas tecnologías para la promoción transversal deportiva (tecnología- personas- conocimientos- recursos).</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8: </w:t>
      </w:r>
      <w:r>
        <w:rPr>
          <w:rFonts w:ascii="Tahoma" w:hAnsi="Tahoma" w:cs="Tahoma"/>
          <w:bCs/>
          <w:szCs w:val="22"/>
        </w:rPr>
        <w:t>Acceso a más datos del sistema deportivo de Tenerife.</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 xml:space="preserve">Municipios con sello de calidad propio como motor de cambio de su sistema deportivo. </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9: </w:t>
      </w:r>
      <w:r>
        <w:rPr>
          <w:rFonts w:ascii="Tahoma" w:hAnsi="Tahoma" w:cs="Tahoma"/>
          <w:bCs/>
          <w:szCs w:val="22"/>
        </w:rPr>
        <w:t>Pasar del predominio del deporte federado al  equilibrio con el deporte de práctica libre.</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10: </w:t>
      </w:r>
      <w:r>
        <w:rPr>
          <w:rFonts w:ascii="Tahoma" w:hAnsi="Tahoma" w:cs="Tahoma"/>
          <w:bCs/>
          <w:szCs w:val="22"/>
        </w:rPr>
        <w:t>Identificar servicios que tengan una alta calidad.</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Municipios turísticos con servicios e instalaciones accesibles para sus clientes de forma on-line</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11: </w:t>
      </w:r>
      <w:r>
        <w:rPr>
          <w:rFonts w:ascii="Tahoma" w:hAnsi="Tahoma" w:cs="Tahoma"/>
          <w:bCs/>
          <w:szCs w:val="22"/>
        </w:rPr>
        <w:t>Conseguir que el deporte sea en su globalidad un activo para la atracción turística. (Potenciar los espacios naturales).</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Clúster deportivo Tenerife deporte motor económico</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lastRenderedPageBreak/>
        <w:t xml:space="preserve">Reto 12: </w:t>
      </w:r>
      <w:r>
        <w:rPr>
          <w:rFonts w:ascii="Tahoma" w:hAnsi="Tahoma" w:cs="Tahoma"/>
          <w:bCs/>
          <w:szCs w:val="22"/>
        </w:rPr>
        <w:t>Consolidar nuevas o diferentes vías de financiación del sistema deportivo para garantizar la sostenibilidad del sistema.</w:t>
      </w:r>
    </w:p>
    <w:p w:rsidR="00432A7E" w:rsidRDefault="00432A7E">
      <w:pPr>
        <w:numPr>
          <w:ilvl w:val="2"/>
          <w:numId w:val="27"/>
        </w:numPr>
        <w:tabs>
          <w:tab w:val="left" w:pos="1026"/>
        </w:tabs>
        <w:spacing w:after="200"/>
        <w:ind w:left="1026"/>
        <w:jc w:val="both"/>
        <w:rPr>
          <w:rFonts w:ascii="Tahoma" w:hAnsi="Tahoma" w:cs="Tahoma"/>
          <w:bCs/>
          <w:szCs w:val="22"/>
        </w:rPr>
      </w:pPr>
      <w:r>
        <w:rPr>
          <w:rFonts w:ascii="Tahoma" w:hAnsi="Tahoma" w:cs="Tahoma"/>
          <w:b/>
          <w:bCs/>
          <w:szCs w:val="22"/>
        </w:rPr>
        <w:t xml:space="preserve">Reto 13: </w:t>
      </w:r>
      <w:r>
        <w:rPr>
          <w:rFonts w:ascii="Tahoma" w:hAnsi="Tahoma" w:cs="Tahoma"/>
          <w:bCs/>
          <w:szCs w:val="22"/>
        </w:rPr>
        <w:t>Convertir el sistema deportivo en un motor económico que asegure la sostenibilidad municipal.</w:t>
      </w:r>
    </w:p>
    <w:p w:rsidR="00432A7E" w:rsidRDefault="00432A7E">
      <w:pPr>
        <w:numPr>
          <w:ilvl w:val="0"/>
          <w:numId w:val="27"/>
        </w:numPr>
        <w:tabs>
          <w:tab w:val="left" w:pos="0"/>
        </w:tabs>
        <w:spacing w:after="200"/>
        <w:ind w:left="284" w:hanging="284"/>
        <w:jc w:val="both"/>
        <w:rPr>
          <w:rFonts w:ascii="Tahoma" w:hAnsi="Tahoma" w:cs="Tahoma"/>
          <w:szCs w:val="22"/>
        </w:rPr>
      </w:pPr>
      <w:r>
        <w:rPr>
          <w:rFonts w:ascii="Tahoma" w:hAnsi="Tahoma" w:cs="Tahoma"/>
          <w:szCs w:val="22"/>
        </w:rPr>
        <w:t>Áreas de deporte municipales con oficinas de atención a los diferentes clientes</w:t>
      </w:r>
    </w:p>
    <w:p w:rsidR="00432A7E" w:rsidRDefault="00432A7E">
      <w:pPr>
        <w:numPr>
          <w:ilvl w:val="2"/>
          <w:numId w:val="27"/>
        </w:numPr>
        <w:tabs>
          <w:tab w:val="left" w:pos="1026"/>
        </w:tabs>
        <w:spacing w:after="200"/>
        <w:ind w:left="1026"/>
        <w:jc w:val="both"/>
        <w:rPr>
          <w:rFonts w:ascii="Tahoma" w:hAnsi="Tahoma" w:cs="Tahoma"/>
          <w:bCs/>
          <w:szCs w:val="22"/>
        </w:rPr>
      </w:pPr>
      <w:r>
        <w:rPr>
          <w:rFonts w:ascii="Tahoma" w:hAnsi="Tahoma" w:cs="Tahoma"/>
          <w:b/>
          <w:bCs/>
          <w:szCs w:val="22"/>
        </w:rPr>
        <w:t xml:space="preserve">Reto 14: </w:t>
      </w:r>
      <w:r>
        <w:rPr>
          <w:rFonts w:ascii="Tahoma" w:hAnsi="Tahoma" w:cs="Tahoma"/>
          <w:bCs/>
          <w:szCs w:val="22"/>
        </w:rPr>
        <w:t>Pasar de una organización por productos y servicios a una organización para clientes y personas. Poner en el centro del sistema al ciudadano.</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15: </w:t>
      </w:r>
      <w:r>
        <w:rPr>
          <w:rFonts w:ascii="Tahoma" w:hAnsi="Tahoma" w:cs="Tahoma"/>
          <w:bCs/>
          <w:szCs w:val="22"/>
        </w:rPr>
        <w:t>Mancomunar: proponer el deporte como herramienta de prioridad en la política.</w:t>
      </w:r>
      <w:r>
        <w:rPr>
          <w:rFonts w:ascii="Tahoma" w:hAnsi="Tahoma" w:cs="Tahoma"/>
          <w:b/>
          <w:bCs/>
          <w:szCs w:val="22"/>
        </w:rPr>
        <w:t xml:space="preserve"> </w:t>
      </w:r>
    </w:p>
    <w:p w:rsidR="00432A7E" w:rsidRDefault="00432A7E">
      <w:pPr>
        <w:numPr>
          <w:ilvl w:val="2"/>
          <w:numId w:val="27"/>
        </w:numPr>
        <w:tabs>
          <w:tab w:val="left" w:pos="1026"/>
        </w:tabs>
        <w:spacing w:after="200"/>
        <w:ind w:left="1026"/>
        <w:jc w:val="both"/>
        <w:rPr>
          <w:rFonts w:ascii="Tahoma" w:hAnsi="Tahoma" w:cs="Tahoma"/>
          <w:bCs/>
          <w:szCs w:val="22"/>
        </w:rPr>
      </w:pPr>
      <w:r>
        <w:rPr>
          <w:rFonts w:ascii="Tahoma" w:hAnsi="Tahoma" w:cs="Tahoma"/>
          <w:b/>
          <w:bCs/>
          <w:szCs w:val="22"/>
        </w:rPr>
        <w:t>Reto 16:</w:t>
      </w:r>
      <w:r>
        <w:rPr>
          <w:rFonts w:ascii="Tahoma" w:hAnsi="Tahoma" w:cs="Tahoma"/>
          <w:bCs/>
          <w:szCs w:val="22"/>
        </w:rPr>
        <w:t xml:space="preserve"> Articular políticas deportivas cooperativas</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17: </w:t>
      </w:r>
      <w:r>
        <w:rPr>
          <w:rFonts w:ascii="Tahoma" w:hAnsi="Tahoma" w:cs="Tahoma"/>
          <w:bCs/>
          <w:szCs w:val="22"/>
        </w:rPr>
        <w:t>Disminuir la burocracia en trámites administrativos.</w:t>
      </w:r>
    </w:p>
    <w:p w:rsidR="00432A7E" w:rsidRDefault="00432A7E">
      <w:pPr>
        <w:numPr>
          <w:ilvl w:val="2"/>
          <w:numId w:val="27"/>
        </w:numPr>
        <w:tabs>
          <w:tab w:val="left" w:pos="1026"/>
        </w:tabs>
        <w:spacing w:after="200"/>
        <w:ind w:left="1026"/>
        <w:jc w:val="both"/>
        <w:rPr>
          <w:rFonts w:ascii="Tahoma" w:hAnsi="Tahoma" w:cs="Tahoma"/>
          <w:b/>
          <w:bCs/>
          <w:szCs w:val="22"/>
        </w:rPr>
      </w:pPr>
      <w:r>
        <w:rPr>
          <w:rFonts w:ascii="Tahoma" w:hAnsi="Tahoma" w:cs="Tahoma"/>
          <w:b/>
          <w:bCs/>
          <w:szCs w:val="22"/>
        </w:rPr>
        <w:t xml:space="preserve">Reto 18: </w:t>
      </w:r>
      <w:r>
        <w:rPr>
          <w:rFonts w:ascii="Tahoma" w:hAnsi="Tahoma" w:cs="Tahoma"/>
          <w:bCs/>
          <w:szCs w:val="22"/>
        </w:rPr>
        <w:t>Incorporar la perspectiva de género a la gestión deportiva.</w:t>
      </w:r>
    </w:p>
    <w:p w:rsidR="00432A7E" w:rsidRDefault="00432A7E">
      <w:pPr>
        <w:jc w:val="both"/>
        <w:rPr>
          <w:rFonts w:ascii="Tahoma" w:hAnsi="Tahoma" w:cs="Tahoma"/>
          <w:szCs w:val="22"/>
        </w:rPr>
      </w:pPr>
      <w:r>
        <w:rPr>
          <w:rFonts w:ascii="Tahoma" w:hAnsi="Tahoma" w:cs="Tahoma"/>
          <w:szCs w:val="22"/>
        </w:rPr>
        <w:t>Con el fin de desarrollar este Plan Estratégico, se definieron unos ejes de actuación:</w:t>
      </w:r>
    </w:p>
    <w:p w:rsidR="00432A7E" w:rsidRDefault="00432A7E">
      <w:pPr>
        <w:jc w:val="both"/>
        <w:rPr>
          <w:rFonts w:ascii="Tahoma" w:hAnsi="Tahoma" w:cs="Tahoma"/>
          <w:szCs w:val="22"/>
        </w:rPr>
      </w:pPr>
    </w:p>
    <w:p w:rsidR="00432A7E" w:rsidRDefault="00432A7E">
      <w:pPr>
        <w:ind w:left="990"/>
        <w:jc w:val="both"/>
        <w:rPr>
          <w:rFonts w:ascii="Tahoma" w:hAnsi="Tahoma" w:cs="Tahoma"/>
          <w:szCs w:val="22"/>
        </w:rPr>
      </w:pPr>
    </w:p>
    <w:p w:rsidR="00432A7E" w:rsidRDefault="00432A7E">
      <w:pPr>
        <w:ind w:left="990"/>
        <w:jc w:val="both"/>
        <w:rPr>
          <w:rFonts w:ascii="Tahoma" w:hAnsi="Tahoma" w:cs="Tahoma"/>
          <w:szCs w:val="22"/>
        </w:rPr>
      </w:pPr>
      <w:r>
        <w:rPr>
          <w:rFonts w:ascii="Tahoma" w:hAnsi="Tahoma" w:cs="Tahoma"/>
          <w:szCs w:val="22"/>
        </w:rPr>
        <w:t>EJE 1: TENERIFE SALUDABLE.</w:t>
      </w:r>
    </w:p>
    <w:p w:rsidR="00432A7E" w:rsidRDefault="00432A7E">
      <w:pPr>
        <w:ind w:left="990"/>
        <w:jc w:val="both"/>
        <w:rPr>
          <w:rFonts w:ascii="Tahoma" w:hAnsi="Tahoma" w:cs="Tahoma"/>
          <w:szCs w:val="22"/>
        </w:rPr>
      </w:pPr>
      <w:r>
        <w:rPr>
          <w:rFonts w:ascii="Tahoma" w:hAnsi="Tahoma" w:cs="Tahoma"/>
          <w:szCs w:val="22"/>
        </w:rPr>
        <w:t>EJE 2: TACTIC EN DEPORTE.</w:t>
      </w:r>
    </w:p>
    <w:p w:rsidR="00432A7E" w:rsidRDefault="00432A7E">
      <w:pPr>
        <w:ind w:left="990"/>
        <w:jc w:val="both"/>
        <w:rPr>
          <w:rFonts w:ascii="Tahoma" w:hAnsi="Tahoma" w:cs="Tahoma"/>
          <w:szCs w:val="22"/>
        </w:rPr>
      </w:pPr>
      <w:r>
        <w:rPr>
          <w:rFonts w:ascii="Tahoma" w:hAnsi="Tahoma" w:cs="Tahoma"/>
          <w:szCs w:val="22"/>
        </w:rPr>
        <w:t>EJE 3: SOSTENIBILIDAD EN LAS INSTALACIONES DEPORTIVAS.</w:t>
      </w:r>
    </w:p>
    <w:p w:rsidR="00432A7E" w:rsidRDefault="00432A7E">
      <w:pPr>
        <w:ind w:left="990"/>
        <w:jc w:val="both"/>
        <w:rPr>
          <w:rFonts w:ascii="Tahoma" w:hAnsi="Tahoma" w:cs="Tahoma"/>
          <w:szCs w:val="22"/>
        </w:rPr>
      </w:pPr>
      <w:r>
        <w:rPr>
          <w:rFonts w:ascii="Tahoma" w:hAnsi="Tahoma" w:cs="Tahoma"/>
          <w:szCs w:val="22"/>
        </w:rPr>
        <w:t>EJE 4: TURISMO DEPORTIVO.</w:t>
      </w:r>
    </w:p>
    <w:p w:rsidR="00432A7E" w:rsidRDefault="00432A7E">
      <w:pPr>
        <w:ind w:left="990"/>
        <w:jc w:val="both"/>
        <w:rPr>
          <w:rFonts w:ascii="Tahoma" w:hAnsi="Tahoma" w:cs="Tahoma"/>
          <w:szCs w:val="22"/>
        </w:rPr>
      </w:pPr>
      <w:r>
        <w:rPr>
          <w:rFonts w:ascii="Tahoma" w:hAnsi="Tahoma" w:cs="Tahoma"/>
          <w:szCs w:val="22"/>
        </w:rPr>
        <w:t>EJE 5: DEPORTE COMO MOTOR ECONÓMICO.</w:t>
      </w:r>
    </w:p>
    <w:p w:rsidR="00432A7E" w:rsidRDefault="00432A7E">
      <w:pPr>
        <w:ind w:left="990"/>
        <w:jc w:val="both"/>
        <w:rPr>
          <w:rFonts w:ascii="Tahoma" w:hAnsi="Tahoma" w:cs="Tahoma"/>
          <w:szCs w:val="22"/>
        </w:rPr>
      </w:pPr>
      <w:r>
        <w:rPr>
          <w:rFonts w:ascii="Tahoma" w:hAnsi="Tahoma" w:cs="Tahoma"/>
          <w:szCs w:val="22"/>
        </w:rPr>
        <w:t>EJE 6: SOSTENIBILIDAD DEL DEPORTE DE COMPETICIÓN.</w:t>
      </w:r>
    </w:p>
    <w:p w:rsidR="00432A7E" w:rsidRDefault="00432A7E">
      <w:pPr>
        <w:ind w:left="990"/>
        <w:jc w:val="both"/>
        <w:rPr>
          <w:rFonts w:ascii="Tahoma" w:hAnsi="Tahoma" w:cs="Tahoma"/>
          <w:szCs w:val="22"/>
        </w:rPr>
      </w:pPr>
      <w:r>
        <w:rPr>
          <w:rFonts w:ascii="Tahoma" w:hAnsi="Tahoma" w:cs="Tahoma"/>
          <w:szCs w:val="22"/>
        </w:rPr>
        <w:t>EJE 7: MODELO DE GESTIÓN.</w:t>
      </w:r>
    </w:p>
    <w:p w:rsidR="00432A7E" w:rsidRDefault="00432A7E">
      <w:pPr>
        <w:jc w:val="both"/>
        <w:rPr>
          <w:rFonts w:ascii="Tahoma" w:hAnsi="Tahoma" w:cs="Tahoma"/>
          <w:szCs w:val="22"/>
        </w:rPr>
      </w:pPr>
    </w:p>
    <w:p w:rsidR="00432A7E" w:rsidRDefault="00432A7E">
      <w:pPr>
        <w:jc w:val="both"/>
        <w:rPr>
          <w:rFonts w:ascii="Tahoma" w:hAnsi="Tahoma" w:cs="Tahoma"/>
          <w:szCs w:val="22"/>
        </w:rPr>
      </w:pPr>
      <w:r>
        <w:rPr>
          <w:rFonts w:ascii="Tahoma" w:hAnsi="Tahoma" w:cs="Tahoma"/>
          <w:szCs w:val="22"/>
        </w:rPr>
        <w:t>A partir de la definición de la misión, visión y ejes, se definieron los proyectos estratégicos que tienen reflejo en el presupuesto 2018 y en el Marco Estratégico de Infraestructuras de Tenerife (MEDI), con un valor superior a los 18 millones de euros, con el siguiente desglose:</w:t>
      </w:r>
    </w:p>
    <w:p w:rsidR="00432A7E" w:rsidRDefault="00432A7E">
      <w:pPr>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Se continúa con uno de los proyectos más ambiciosos de los últimos años: el “</w:t>
      </w:r>
      <w:r>
        <w:rPr>
          <w:rFonts w:ascii="Tahoma" w:hAnsi="Tahoma" w:cs="Tahoma"/>
          <w:b/>
          <w:szCs w:val="22"/>
        </w:rPr>
        <w:t>Plan de Mejora de las Instalaciones Deportivas Municipales de Tenerife</w:t>
      </w:r>
      <w:r>
        <w:rPr>
          <w:rFonts w:ascii="Tahoma" w:hAnsi="Tahoma" w:cs="Tahoma"/>
          <w:szCs w:val="22"/>
        </w:rPr>
        <w:t xml:space="preserve">”, con el objetivo de garantizar una red básica suficiente para la práctica deportiva a cada ciudadano/a, </w:t>
      </w:r>
      <w:r>
        <w:rPr>
          <w:rFonts w:ascii="Tahoma" w:hAnsi="Tahoma" w:cs="Tahoma"/>
          <w:b/>
          <w:szCs w:val="22"/>
        </w:rPr>
        <w:t>poniendo, para ello al día las obras ya existentes</w:t>
      </w:r>
      <w:r>
        <w:rPr>
          <w:rFonts w:ascii="Tahoma" w:hAnsi="Tahoma" w:cs="Tahoma"/>
          <w:szCs w:val="22"/>
        </w:rPr>
        <w:t>, en base a unos criterios de priorización, polivalencia, necesidad, proximidad, etc; de cara a cumplir con un sello de Calidad, que a su vez de soporte a un programa de Actividades y Servicios que vaya en línea con el plan estratégico. Este plan contempla un total de 74 acciones, contando con un presupuesto superior a 10 millones de euros, siendo la anualidad de 2018 de 3,4 millones de euros.</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Otra de las nuevas líneas de actuación más importantes en las que se ha venido trabajando, es el plan </w:t>
      </w:r>
      <w:r>
        <w:rPr>
          <w:rFonts w:ascii="Tahoma" w:hAnsi="Tahoma" w:cs="Tahoma"/>
          <w:b/>
          <w:szCs w:val="22"/>
        </w:rPr>
        <w:t>TENERIFE + AZUL</w:t>
      </w:r>
      <w:r>
        <w:rPr>
          <w:rFonts w:ascii="Tahoma" w:hAnsi="Tahoma" w:cs="Tahoma"/>
          <w:szCs w:val="22"/>
        </w:rPr>
        <w:t>, que pretende popularizar la práctica de actividades y deportes náuticos garantizando unos estándares de calidad y de accesibilidad tanto a las personas que residen en nuestra Isla como a las que nos eligen como destino turístico.</w:t>
      </w:r>
    </w:p>
    <w:p w:rsidR="00432A7E" w:rsidRDefault="00432A7E">
      <w:pPr>
        <w:rPr>
          <w:rFonts w:ascii="Tahoma" w:hAnsi="Tahoma" w:cs="Tahoma"/>
          <w:szCs w:val="22"/>
        </w:rPr>
      </w:pPr>
    </w:p>
    <w:p w:rsidR="00432A7E" w:rsidRDefault="00432A7E">
      <w:pPr>
        <w:ind w:left="360"/>
        <w:jc w:val="both"/>
        <w:rPr>
          <w:rFonts w:ascii="Tahoma" w:hAnsi="Tahoma" w:cs="Tahoma"/>
          <w:szCs w:val="22"/>
        </w:rPr>
      </w:pPr>
      <w:r>
        <w:rPr>
          <w:rFonts w:ascii="Tahoma" w:hAnsi="Tahoma" w:cs="Tahoma"/>
          <w:szCs w:val="22"/>
        </w:rPr>
        <w:t>Este plan enuncia las políticas públicas y compromisos con las actividades y deportes náuticos, y concreta un conjunto de acciones para atender las necesidades formuladas de manera participativa por todos los agentes del sector. Están previstas un total de 42 actuaciones de choque en 4 años, con un presupuesto estimado total de 1,6 millones de  euros. La cantidad destinada al año 2018 asciende a 140.000 euros, aproximadamente.</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Después del éxito del programa </w:t>
      </w:r>
      <w:r>
        <w:rPr>
          <w:rFonts w:ascii="Tahoma" w:hAnsi="Tahoma" w:cs="Tahoma"/>
          <w:b/>
          <w:szCs w:val="22"/>
        </w:rPr>
        <w:t>Juegos Cabildo de Tenerife,</w:t>
      </w:r>
      <w:r>
        <w:rPr>
          <w:rFonts w:ascii="Tahoma" w:hAnsi="Tahoma" w:cs="Tahoma"/>
          <w:szCs w:val="22"/>
        </w:rPr>
        <w:t xml:space="preserve"> que cumple su 31 edición acercando el deporte a más de 12 mil participantes y con 27 modalidades deportivas, se han invertido esfuerzos en potenciar la actividad físico-deportiva a otros segmentos de edad. Así, nacen los programas de Deporte Joven y Juegos Máster.</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El programa </w:t>
      </w:r>
      <w:r>
        <w:rPr>
          <w:rFonts w:ascii="Tahoma" w:hAnsi="Tahoma" w:cs="Tahoma"/>
          <w:b/>
          <w:szCs w:val="22"/>
        </w:rPr>
        <w:t>Deporte Joven</w:t>
      </w:r>
      <w:r>
        <w:rPr>
          <w:rFonts w:ascii="Tahoma" w:hAnsi="Tahoma" w:cs="Tahoma"/>
          <w:szCs w:val="22"/>
        </w:rPr>
        <w:t xml:space="preserve"> incluye acciones como: Campeonatos Intercentros de Atletismo y  Ultimate donde participan un gran número de Institutos de Enseñanza Secundaria, así como la promoción de deportes no convencionales, como el III Encuentro  de Danzas Urbanas, que pretende aumentar su impacto y beneficio a diversas actividades de baile.</w:t>
      </w:r>
    </w:p>
    <w:p w:rsidR="00432A7E" w:rsidRDefault="00432A7E">
      <w:pPr>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En el apartado de </w:t>
      </w:r>
      <w:r>
        <w:rPr>
          <w:rFonts w:ascii="Tahoma" w:hAnsi="Tahoma" w:cs="Tahoma"/>
          <w:b/>
          <w:szCs w:val="22"/>
        </w:rPr>
        <w:t>Deportes Autóctonos</w:t>
      </w:r>
      <w:r>
        <w:rPr>
          <w:rFonts w:ascii="Tahoma" w:hAnsi="Tahoma" w:cs="Tahoma"/>
          <w:szCs w:val="22"/>
        </w:rPr>
        <w:t>, se sigue apoyando a los deportes vernáculos, a través del refuerzo de proyectos como “Lo Nuestro en tu Centro”, campaña de promoción y divulgativa de nuestros deportes autóctonos (Lucha Canaria, Juego del Palo, Lucha del Garrote, Salto del Pastor y Bola Canaria), destinada a los más de de 1.000 participantes de 1º de la ESO, el apoyo a colectivos como La Lucha Canaria y el Arrastre de Ganado y, en materia de instalaciones, con la reactivación de un centro de referencia de la Lucha Canaria y la Bola Canaria en el municipio de La Laguna.</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Una vez consolidada la apuesta insular para cubrir el segmento de edad entre los 18 y los 35 años, se intensifica la cooperación con el servicio de deportes de la Universidad de La Laguna, en el Programa </w:t>
      </w:r>
      <w:r>
        <w:rPr>
          <w:rFonts w:ascii="Tahoma" w:hAnsi="Tahoma" w:cs="Tahoma"/>
          <w:b/>
          <w:szCs w:val="22"/>
        </w:rPr>
        <w:t>Deporte y Salud</w:t>
      </w:r>
      <w:r>
        <w:rPr>
          <w:rFonts w:ascii="Tahoma" w:hAnsi="Tahoma" w:cs="Tahoma"/>
          <w:szCs w:val="22"/>
        </w:rPr>
        <w:t>, que ofrece más de una treintena de actividades a los más de 3.500 participantes, además de incluir nuevas actuaciones en materia de obras, tales como 70.000 euros.</w:t>
      </w:r>
    </w:p>
    <w:p w:rsidR="00432A7E" w:rsidRDefault="00432A7E">
      <w:pPr>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El proyecto de la IV edición de </w:t>
      </w:r>
      <w:r>
        <w:rPr>
          <w:rFonts w:ascii="Tahoma" w:hAnsi="Tahoma" w:cs="Tahoma"/>
          <w:b/>
          <w:szCs w:val="22"/>
        </w:rPr>
        <w:t>Juegos Máster</w:t>
      </w:r>
      <w:r>
        <w:rPr>
          <w:rFonts w:ascii="Tahoma" w:hAnsi="Tahoma" w:cs="Tahoma"/>
          <w:szCs w:val="22"/>
        </w:rPr>
        <w:t xml:space="preserve"> oferta jornadas de modalidades como son el atletismo, badminton, bola canaria, cicloturismo, natación, taichi, trail, orientación, etc; de forma gratuita a las personas mayores de 30 años, con el objetivo de promocionar la práctica deportiva en los segmentos de edad adulta, fomentando entre otros, las relaciones sociales que ayuden a garantizar una continuidad. En 2017 se aumentó esta oferta con la puesta en marcha de plataformas online que generen retos de actividad física a los participantes, característica que continúa esta temporada.</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El compromiso con las personas con discapacidad, ha sido desde hace mucho tiempo uno de los programas más importantes que se desarrollan desde el Servicio de Deportes del Cabildo de Tenerife.  Por eso, </w:t>
      </w:r>
      <w:r>
        <w:rPr>
          <w:rFonts w:ascii="Tahoma" w:hAnsi="Tahoma" w:cs="Tahoma"/>
          <w:b/>
          <w:szCs w:val="22"/>
        </w:rPr>
        <w:t>el Programa de</w:t>
      </w:r>
      <w:r>
        <w:rPr>
          <w:rFonts w:ascii="Tahoma" w:hAnsi="Tahoma" w:cs="Tahoma"/>
          <w:szCs w:val="22"/>
        </w:rPr>
        <w:t xml:space="preserve"> </w:t>
      </w:r>
      <w:r>
        <w:rPr>
          <w:rFonts w:ascii="Tahoma" w:hAnsi="Tahoma" w:cs="Tahoma"/>
          <w:b/>
          <w:szCs w:val="22"/>
        </w:rPr>
        <w:t>Deporte Adaptado</w:t>
      </w:r>
      <w:r>
        <w:rPr>
          <w:rFonts w:ascii="Tahoma" w:hAnsi="Tahoma" w:cs="Tahoma"/>
          <w:szCs w:val="22"/>
        </w:rPr>
        <w:t>, aumenta cada año, tanto en participación como en recursos, llegando la temporada pasada a participar un total de 1.000 deportistas en sus diferentes modalidades de Bola Canaria, Atletismo, Fútbol Sala y pruebas adaptadas en el seno de Juegos Cabildo, además de la puesta en marcha del Plan Insular de Deporte Adaptado que pretende acercar la promoción de la actividad física de estos colectivos a los centros, entre otros objetivos.</w:t>
      </w:r>
    </w:p>
    <w:p w:rsidR="00432A7E" w:rsidRDefault="00432A7E">
      <w:pPr>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Sin perjuicio que los programas deportivos del Cabildo Insular se caracterizan por una importante presencia del sexo femenino, nos seguimos encontrando con la imperiosa necesidad de reducir la actual desigualdad en la práctica deportiva entre mujeres y  hombres a nivel general, por lo cual el Servicio de Deportes creó en 2016 su programa </w:t>
      </w:r>
      <w:r>
        <w:rPr>
          <w:rFonts w:ascii="Tahoma" w:hAnsi="Tahoma" w:cs="Tahoma"/>
          <w:b/>
          <w:szCs w:val="22"/>
        </w:rPr>
        <w:t>Mujeres y Deporte</w:t>
      </w:r>
      <w:r>
        <w:rPr>
          <w:rFonts w:ascii="Tahoma" w:hAnsi="Tahoma" w:cs="Tahoma"/>
          <w:szCs w:val="22"/>
        </w:rPr>
        <w:t xml:space="preserve">, incluido en el Marco Estratégico de Actuaciones en Políticas de Igualdad de Género “Tenerife Violeta” del Cabildo Insular de Tenerife. En este programa se establece una planificación a corto, medio y largo plazo, estableciéndose como base para ello el </w:t>
      </w:r>
      <w:r>
        <w:rPr>
          <w:rFonts w:ascii="Tahoma" w:hAnsi="Tahoma" w:cs="Tahoma"/>
          <w:i/>
          <w:szCs w:val="22"/>
        </w:rPr>
        <w:t>“II Foro Mujeres y Deportes</w:t>
      </w:r>
      <w:r>
        <w:rPr>
          <w:rFonts w:ascii="Tahoma" w:hAnsi="Tahoma" w:cs="Tahoma"/>
          <w:szCs w:val="22"/>
        </w:rPr>
        <w:t xml:space="preserve">”, celebrado el pasado 17 de noviembre. </w:t>
      </w:r>
    </w:p>
    <w:p w:rsidR="00432A7E" w:rsidRDefault="00432A7E">
      <w:pPr>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En el eje de </w:t>
      </w:r>
      <w:r>
        <w:rPr>
          <w:rFonts w:ascii="Tahoma" w:hAnsi="Tahoma" w:cs="Tahoma"/>
          <w:b/>
          <w:szCs w:val="22"/>
        </w:rPr>
        <w:t>Tenerife Saludable</w:t>
      </w:r>
      <w:r>
        <w:rPr>
          <w:rFonts w:ascii="Tahoma" w:hAnsi="Tahoma" w:cs="Tahoma"/>
          <w:szCs w:val="22"/>
        </w:rPr>
        <w:t>, destacan sin lugar a dudas, la puesta en marcha de los proyectos de prescripción médica en centros de atención primaria y programa de escuelas activas (aumentar la oferta extraescolar en los centros educativos) y continuar con la plataforma online Isla Activa, cuyo valor total asciende a 225.000 euros y que supondrá un paso firme en la promoción de la actividad física que aumenta nuestra bienestar físico, mental, permite un desarrollo de la comunidad e individual.</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Las diferentes </w:t>
      </w:r>
      <w:r>
        <w:rPr>
          <w:rFonts w:ascii="Tahoma" w:hAnsi="Tahoma" w:cs="Tahoma"/>
          <w:b/>
          <w:szCs w:val="22"/>
        </w:rPr>
        <w:t>líneas de subvenciones</w:t>
      </w:r>
      <w:r>
        <w:rPr>
          <w:rFonts w:ascii="Tahoma" w:hAnsi="Tahoma" w:cs="Tahoma"/>
          <w:szCs w:val="22"/>
        </w:rPr>
        <w:t xml:space="preserve"> del Servicio de Deportes del Cabildo Insular de Tenerife son una importante fuente de ayuda para los y las deportistas de la isla. En todas las líneas de subvención, se establecen </w:t>
      </w:r>
      <w:r>
        <w:rPr>
          <w:rFonts w:ascii="Tahoma" w:hAnsi="Tahoma" w:cs="Tahoma"/>
          <w:b/>
          <w:szCs w:val="22"/>
        </w:rPr>
        <w:t>criterios de valoración que favorezcan la inclusión de la mujer en el deporte</w:t>
      </w:r>
      <w:r>
        <w:rPr>
          <w:rFonts w:ascii="Tahoma" w:hAnsi="Tahoma" w:cs="Tahoma"/>
          <w:szCs w:val="22"/>
        </w:rPr>
        <w:t xml:space="preserve">, teniendo en cuenta, tanto el número de licencias federativas femenina, como la </w:t>
      </w:r>
      <w:r>
        <w:rPr>
          <w:rFonts w:ascii="Tahoma" w:hAnsi="Tahoma" w:cs="Tahoma"/>
          <w:szCs w:val="22"/>
        </w:rPr>
        <w:lastRenderedPageBreak/>
        <w:t>incorporación de la mujer en los diferentes puestos directivos dentro de las entidades, estableciendo para ello un coeficiente corrector. Estas líneas de subvención son:</w:t>
      </w:r>
    </w:p>
    <w:p w:rsidR="00432A7E" w:rsidRDefault="00432A7E">
      <w:pPr>
        <w:ind w:left="1905"/>
        <w:jc w:val="both"/>
        <w:rPr>
          <w:rFonts w:ascii="Tahoma" w:hAnsi="Tahoma" w:cs="Tahoma"/>
          <w:szCs w:val="22"/>
        </w:rPr>
      </w:pPr>
    </w:p>
    <w:p w:rsidR="00432A7E" w:rsidRDefault="00432A7E">
      <w:pPr>
        <w:numPr>
          <w:ilvl w:val="0"/>
          <w:numId w:val="28"/>
        </w:numPr>
        <w:tabs>
          <w:tab w:val="left" w:pos="1338"/>
        </w:tabs>
        <w:spacing w:after="200"/>
        <w:ind w:left="1185" w:firstLine="0"/>
        <w:jc w:val="both"/>
        <w:rPr>
          <w:rFonts w:ascii="Tahoma" w:hAnsi="Tahoma" w:cs="Tahoma"/>
          <w:szCs w:val="22"/>
        </w:rPr>
      </w:pPr>
      <w:r>
        <w:rPr>
          <w:rFonts w:ascii="Tahoma" w:hAnsi="Tahoma" w:cs="Tahoma"/>
          <w:szCs w:val="22"/>
        </w:rPr>
        <w:t xml:space="preserve">Subvenciones a Clubes Deportivos, Federaciones Deportivas y Deportistas Individuales para contribuir a sufragar los gastos derivados de su asistencia a competiciones oficiales de ámbito nacional e internacional. </w:t>
      </w:r>
    </w:p>
    <w:p w:rsidR="00432A7E" w:rsidRDefault="00432A7E">
      <w:pPr>
        <w:numPr>
          <w:ilvl w:val="0"/>
          <w:numId w:val="28"/>
        </w:numPr>
        <w:tabs>
          <w:tab w:val="left" w:pos="1338"/>
        </w:tabs>
        <w:spacing w:after="200"/>
        <w:ind w:left="1185" w:firstLine="0"/>
        <w:jc w:val="both"/>
        <w:rPr>
          <w:rFonts w:ascii="Tahoma" w:hAnsi="Tahoma" w:cs="Tahoma"/>
          <w:szCs w:val="22"/>
        </w:rPr>
      </w:pPr>
      <w:r>
        <w:rPr>
          <w:rFonts w:ascii="Tahoma" w:hAnsi="Tahoma" w:cs="Tahoma"/>
          <w:szCs w:val="22"/>
        </w:rPr>
        <w:t xml:space="preserve">Subvenciones a la cantera para clubes deportivos tinerfeños. </w:t>
      </w:r>
    </w:p>
    <w:p w:rsidR="00432A7E" w:rsidRDefault="00432A7E">
      <w:pPr>
        <w:numPr>
          <w:ilvl w:val="0"/>
          <w:numId w:val="28"/>
        </w:numPr>
        <w:tabs>
          <w:tab w:val="left" w:pos="1338"/>
        </w:tabs>
        <w:spacing w:after="200"/>
        <w:ind w:left="1185" w:firstLine="0"/>
        <w:jc w:val="both"/>
        <w:rPr>
          <w:rFonts w:ascii="Tahoma" w:hAnsi="Tahoma" w:cs="Tahoma"/>
          <w:szCs w:val="22"/>
        </w:rPr>
      </w:pPr>
      <w:r>
        <w:rPr>
          <w:rFonts w:ascii="Tahoma" w:hAnsi="Tahoma" w:cs="Tahoma"/>
          <w:szCs w:val="22"/>
        </w:rPr>
        <w:t xml:space="preserve">Subvenciones para federaciones y clubes para la organización de eventos deportivos de Interés Insular y relevancia turística a celebrar en la isla de Tenerife. </w:t>
      </w:r>
    </w:p>
    <w:p w:rsidR="00432A7E" w:rsidRDefault="00432A7E">
      <w:pPr>
        <w:numPr>
          <w:ilvl w:val="0"/>
          <w:numId w:val="28"/>
        </w:numPr>
        <w:tabs>
          <w:tab w:val="left" w:pos="1338"/>
        </w:tabs>
        <w:spacing w:after="200"/>
        <w:ind w:left="1185" w:firstLine="0"/>
        <w:jc w:val="both"/>
        <w:rPr>
          <w:rFonts w:ascii="Tahoma" w:hAnsi="Tahoma" w:cs="Tahoma"/>
          <w:szCs w:val="22"/>
        </w:rPr>
      </w:pPr>
      <w:r>
        <w:rPr>
          <w:rFonts w:ascii="Tahoma" w:hAnsi="Tahoma" w:cs="Tahoma"/>
          <w:szCs w:val="22"/>
        </w:rPr>
        <w:t>Subvenciones destinadas a federaciones deportivas de Tenerife para sufragar parte de los gastos de gestión y administración, incluyendo actuación digital de las mismas.</w:t>
      </w:r>
    </w:p>
    <w:p w:rsidR="00432A7E" w:rsidRDefault="00432A7E">
      <w:pPr>
        <w:numPr>
          <w:ilvl w:val="0"/>
          <w:numId w:val="29"/>
        </w:numPr>
        <w:ind w:left="360"/>
        <w:jc w:val="both"/>
        <w:rPr>
          <w:rFonts w:ascii="Tahoma" w:hAnsi="Tahoma" w:cs="Tahoma"/>
          <w:szCs w:val="22"/>
        </w:rPr>
      </w:pPr>
      <w:r>
        <w:rPr>
          <w:rFonts w:ascii="Tahoma" w:hAnsi="Tahoma" w:cs="Tahoma"/>
          <w:szCs w:val="22"/>
        </w:rPr>
        <w:t xml:space="preserve">El compromiso con la mejora de instalaciones existentes, es otro factor que desde el Cabildo Insular de Tenerife se tiene muy en cuenta, por lo que surge el programa </w:t>
      </w:r>
      <w:r>
        <w:rPr>
          <w:rFonts w:ascii="Tahoma" w:hAnsi="Tahoma" w:cs="Tahoma"/>
          <w:b/>
          <w:szCs w:val="22"/>
        </w:rPr>
        <w:t xml:space="preserve">TENERIFE VERDE </w:t>
      </w:r>
      <w:r>
        <w:rPr>
          <w:rFonts w:ascii="Tahoma" w:hAnsi="Tahoma" w:cs="Tahoma"/>
          <w:szCs w:val="22"/>
        </w:rPr>
        <w:t>+, cuya propuesta de actuación es la renovación del césped artificial de diversos campos de fútbol, así como la instalación de césped en aquellos campos que todavía son de tierra. Actualmente la actuación consiste en la sustitución de 10 campos de fútbol de césped artificial y la colocación de césped en un campo de tierra.</w:t>
      </w:r>
    </w:p>
    <w:p w:rsidR="00432A7E" w:rsidRDefault="00432A7E">
      <w:pPr>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Por lo que respecta al </w:t>
      </w:r>
      <w:r>
        <w:rPr>
          <w:rFonts w:ascii="Tahoma" w:hAnsi="Tahoma" w:cs="Tahoma"/>
          <w:b/>
          <w:szCs w:val="22"/>
        </w:rPr>
        <w:t>Programa Insular de Piscinas</w:t>
      </w:r>
      <w:r>
        <w:rPr>
          <w:rFonts w:ascii="Tahoma" w:hAnsi="Tahoma" w:cs="Tahoma"/>
          <w:szCs w:val="22"/>
        </w:rPr>
        <w:t xml:space="preserve">, en 2016 se aprobó su revisión que apuesta por racionalizar los complejos pendientes de construir que deben disponer de garantías en su viabilidad y que destacan como actuaciones principales: La Guancha, Tegueste, un Centro Acuático Insular en el Puerto de la Cruz, una piscina en Cabo Blanco, la remodelación de la Acidalio Lorenzo y la valoración de una línea de apoyo para mejoras en centros ya existentes. </w:t>
      </w:r>
    </w:p>
    <w:p w:rsidR="00432A7E" w:rsidRDefault="00432A7E">
      <w:pPr>
        <w:rPr>
          <w:rFonts w:ascii="Tahoma" w:hAnsi="Tahoma" w:cs="Tahoma"/>
          <w:szCs w:val="22"/>
        </w:rPr>
      </w:pPr>
    </w:p>
    <w:p w:rsidR="00432A7E" w:rsidRDefault="00432A7E">
      <w:pPr>
        <w:ind w:left="360"/>
        <w:jc w:val="both"/>
        <w:rPr>
          <w:rFonts w:ascii="Tahoma" w:hAnsi="Tahoma" w:cs="Tahoma"/>
          <w:szCs w:val="22"/>
        </w:rPr>
      </w:pPr>
      <w:r>
        <w:rPr>
          <w:rFonts w:ascii="Tahoma" w:hAnsi="Tahoma" w:cs="Tahoma"/>
          <w:szCs w:val="22"/>
        </w:rPr>
        <w:t>De cara al año 2018, se contempla como actuaciones principales la finalización de las obras del Complejo de La Guancha, el inicio del Centro de Actividad Física en el Municipio de Tegueste y Centro Acuático Insular del Puerto de la Cruz.</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Una novedad importante, habida cuenta los resultados arrojados por la Encuesta de Hábitos Deportivos publicados en la web Tenerife Deportes es el nuevo </w:t>
      </w:r>
      <w:r>
        <w:rPr>
          <w:rFonts w:ascii="Tahoma" w:hAnsi="Tahoma" w:cs="Tahoma"/>
          <w:b/>
          <w:szCs w:val="22"/>
        </w:rPr>
        <w:t>Plan de Instalaciones Deportivas al Aire Libre</w:t>
      </w:r>
      <w:r>
        <w:rPr>
          <w:rFonts w:ascii="Tahoma" w:hAnsi="Tahoma" w:cs="Tahoma"/>
          <w:szCs w:val="22"/>
        </w:rPr>
        <w:t xml:space="preserve"> que cuenta con una propuesta inicial superior a 4 millones de euros y que abarca instalaciones desde mobiliario infantil hasta parques deportivos pasando por pistas de skate, bmx, biosaludables y gimnasios al aire libre.</w:t>
      </w:r>
    </w:p>
    <w:p w:rsidR="00432A7E" w:rsidRDefault="00432A7E">
      <w:pPr>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 xml:space="preserve">Este plan se contempla con dos </w:t>
      </w:r>
      <w:r>
        <w:rPr>
          <w:rFonts w:ascii="Tahoma" w:hAnsi="Tahoma" w:cs="Tahoma"/>
          <w:b/>
          <w:szCs w:val="22"/>
        </w:rPr>
        <w:t>eventos</w:t>
      </w:r>
      <w:r>
        <w:rPr>
          <w:rFonts w:ascii="Tahoma" w:hAnsi="Tahoma" w:cs="Tahoma"/>
          <w:szCs w:val="22"/>
        </w:rPr>
        <w:t xml:space="preserve"> por  los que apuesta fuerte el Cabildo insular, tales como la </w:t>
      </w:r>
      <w:r>
        <w:rPr>
          <w:rFonts w:ascii="Tahoma" w:hAnsi="Tahoma" w:cs="Tahoma"/>
          <w:b/>
          <w:szCs w:val="22"/>
        </w:rPr>
        <w:t>Blue Trail</w:t>
      </w:r>
      <w:r>
        <w:rPr>
          <w:rFonts w:ascii="Tahoma" w:hAnsi="Tahoma" w:cs="Tahoma"/>
          <w:szCs w:val="22"/>
        </w:rPr>
        <w:t xml:space="preserve"> y la </w:t>
      </w:r>
      <w:r>
        <w:rPr>
          <w:rFonts w:ascii="Tahoma" w:hAnsi="Tahoma" w:cs="Tahoma"/>
          <w:b/>
          <w:szCs w:val="22"/>
        </w:rPr>
        <w:t>Tenerife Bike experience</w:t>
      </w:r>
      <w:r>
        <w:rPr>
          <w:rFonts w:ascii="Tahoma" w:hAnsi="Tahoma" w:cs="Tahoma"/>
          <w:szCs w:val="22"/>
        </w:rPr>
        <w:t xml:space="preserve"> que pretenden consolidar una oferta viable, sostenible y con fuerte impacto en la sociedad tinerfeña a la vez que reclamo para el sector turístico, así  como la puesta en marcha del </w:t>
      </w:r>
      <w:r>
        <w:rPr>
          <w:rFonts w:ascii="Tahoma" w:hAnsi="Tahoma" w:cs="Tahoma"/>
          <w:b/>
          <w:szCs w:val="22"/>
        </w:rPr>
        <w:t>Observatorio de la Bicicleta</w:t>
      </w:r>
      <w:r>
        <w:rPr>
          <w:rFonts w:ascii="Tahoma" w:hAnsi="Tahoma" w:cs="Tahoma"/>
          <w:szCs w:val="22"/>
        </w:rPr>
        <w:t xml:space="preserve"> como un punto de encuentro entre los practicantes y ciudadanos interesados en el sector y el Cabildo Insular a través de las áreas de Deportes, Carreteras, Medio Ambiente y Turismo.</w:t>
      </w:r>
    </w:p>
    <w:p w:rsidR="00432A7E" w:rsidRDefault="00432A7E">
      <w:pPr>
        <w:ind w:left="360"/>
        <w:jc w:val="both"/>
        <w:rPr>
          <w:rFonts w:ascii="Tahoma" w:hAnsi="Tahoma" w:cs="Tahoma"/>
          <w:szCs w:val="22"/>
        </w:rPr>
      </w:pPr>
    </w:p>
    <w:p w:rsidR="00432A7E" w:rsidRDefault="00432A7E">
      <w:pPr>
        <w:numPr>
          <w:ilvl w:val="0"/>
          <w:numId w:val="29"/>
        </w:numPr>
        <w:ind w:left="360"/>
        <w:jc w:val="both"/>
        <w:rPr>
          <w:rFonts w:ascii="Tahoma" w:hAnsi="Tahoma" w:cs="Tahoma"/>
          <w:szCs w:val="22"/>
        </w:rPr>
      </w:pPr>
      <w:r>
        <w:rPr>
          <w:rFonts w:ascii="Tahoma" w:hAnsi="Tahoma" w:cs="Tahoma"/>
          <w:szCs w:val="22"/>
        </w:rPr>
        <w:t>Por último, se continúa en procesos de mejora en las instalaciones deportivas insulares, a través del eje 3.8 del MEDI, como es el caso del Pabellón de Deportes de Tenerife, Centro de Atletismo de Tenerife, Complejo Deportivo de Tenerife, el CIDEMAT que tiene como fin último, cumplir con el objetivo de aumentar la práctica deportiva en Tenerife, para lo cual es necesario garantizar unos parámetros de calidad en la oferta a través de mejoras y certificación de instalaciones y de los servicios prestados, debiéndose configurar como centros de referencia a nivel energéticos. La financiación destinada a estas instalaciones asciende a  más de 2 millones de euros, entre corriente y capital.</w:t>
      </w:r>
    </w:p>
    <w:p w:rsidR="00432A7E" w:rsidRDefault="00432A7E">
      <w:pPr>
        <w:rPr>
          <w:rFonts w:ascii="Tahoma" w:hAnsi="Tahoma" w:cs="Tahoma"/>
          <w:b/>
          <w:u w:val="single"/>
        </w:rPr>
      </w:pPr>
    </w:p>
    <w:p w:rsidR="00432A7E" w:rsidRDefault="00432A7E">
      <w:pPr>
        <w:rPr>
          <w:rFonts w:ascii="Tahoma" w:hAnsi="Tahoma" w:cs="Tahoma"/>
          <w:b/>
          <w:u w:val="single"/>
        </w:rPr>
        <w:sectPr w:rsidR="00432A7E">
          <w:headerReference w:type="default" r:id="rId136"/>
          <w:footerReference w:type="default" r:id="rId137"/>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65" type="#_x0000_t75" style="width:632pt;height:228pt">
            <v:imagedata r:id="rId138"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39"/>
          <w:footerReference w:type="default" r:id="rId140"/>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POLÍTICA TERRITORIAL</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2,3 millones de euros</w:t>
      </w:r>
      <w:r>
        <w:rPr>
          <w:rFonts w:ascii="Tahoma" w:hAnsi="Tahoma" w:cs="Tahoma"/>
        </w:rPr>
        <w:t>.</w:t>
      </w:r>
    </w:p>
    <w:p w:rsidR="00432A7E" w:rsidRDefault="00432A7E">
      <w:pPr>
        <w:jc w:val="both"/>
        <w:rPr>
          <w:rFonts w:ascii="Tahoma" w:hAnsi="Tahoma" w:cs="Tahoma"/>
        </w:rPr>
      </w:pPr>
    </w:p>
    <w:p w:rsidR="00432A7E" w:rsidRDefault="00432A7E">
      <w:pPr>
        <w:rPr>
          <w:rFonts w:ascii="Tahoma" w:hAnsi="Tahoma" w:cs="Tahoma"/>
          <w:b/>
          <w:u w:val="single"/>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En el Área de Política Territorial se ha producido, en el segundo trimestre del ejercicio económico de 2017, una reestructuración organizativa con la vocación de que su implantación pudiera responder con mayor agilidad y eficiencia en la consecución de los objetivos que se pretende alcanzar en el ejercicio de las competencias que tiene atribuida, y que recientemente se han visto modificadas y aumentadas como consecuencia de la entrada en vigor el 1 de septiembre de 2017 de la Ley 4/2017, del Suelo y de los Espacios Naturales Protegidos de Canarias.</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Los objetivos que se estima deben ser alcanzados por el Área de Política Territorial, si perjuicio que durante el ejercicio pudiesen estimarse otros a corto y medio plazo, son los siguientes:</w:t>
      </w:r>
    </w:p>
    <w:p w:rsidR="00432A7E" w:rsidRPr="000E66AF" w:rsidRDefault="00432A7E">
      <w:pPr>
        <w:numPr>
          <w:ilvl w:val="0"/>
          <w:numId w:val="58"/>
        </w:numPr>
        <w:spacing w:after="200"/>
        <w:contextualSpacing/>
        <w:jc w:val="both"/>
        <w:rPr>
          <w:rFonts w:ascii="Tahoma" w:hAnsi="Tahoma" w:cs="Tahoma"/>
          <w:szCs w:val="24"/>
          <w:lang w:eastAsia="en-US"/>
        </w:rPr>
      </w:pPr>
      <w:r w:rsidRPr="000E66AF">
        <w:rPr>
          <w:rFonts w:ascii="Tahoma" w:hAnsi="Tahoma" w:cs="Tahoma"/>
          <w:szCs w:val="24"/>
          <w:lang w:eastAsia="en-US"/>
        </w:rPr>
        <w:t>Colaboración y asistencia a las Administraciones Municipales en los aspectos derivados de la ordenación y ejecución urbanística. En su caso, subrogación legal en la elaboración del planeamiento municipal.</w:t>
      </w:r>
    </w:p>
    <w:p w:rsidR="00432A7E" w:rsidRPr="000E66AF" w:rsidRDefault="00432A7E">
      <w:pPr>
        <w:numPr>
          <w:ilvl w:val="0"/>
          <w:numId w:val="58"/>
        </w:numPr>
        <w:spacing w:before="240" w:after="200"/>
        <w:ind w:left="714" w:hanging="357"/>
        <w:contextualSpacing/>
        <w:jc w:val="both"/>
        <w:rPr>
          <w:rFonts w:ascii="Tahoma" w:hAnsi="Tahoma" w:cs="Tahoma"/>
          <w:szCs w:val="24"/>
          <w:lang w:eastAsia="en-US"/>
        </w:rPr>
      </w:pPr>
      <w:r w:rsidRPr="000E66AF">
        <w:rPr>
          <w:rFonts w:ascii="Tahoma" w:hAnsi="Tahoma" w:cs="Tahoma"/>
          <w:szCs w:val="24"/>
          <w:lang w:eastAsia="en-US"/>
        </w:rPr>
        <w:t>Establecimiento de criterios para agilización de los informes institucionales que se emite desde esta Área, incluidos los informes que se emiten en relación con los instrumentos de ordenación urbanística y a los proyectos.</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 xml:space="preserve">Adecuación del Planeamiento Insular y Territorial vigente (PIOT, Planes Territoriales…) a la normativa vigente, así como la culminación de la tramitación de aquellos planes territoriales que no han finalizados. </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Redacción y, en su caso, tramitación de los Planes de Ordenación de los Recursos Naturales de la Isla de Tenerife.</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Redacción y, en su caso, tramitación de la modificación del Plan Rector de Uso y Gestión del Parque Rural de Anaga y del Parque Rural de Teno.</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Redacción y, en su caso, tramitación del Plan Especial del Paisaje Protegido de Costa de Acentejo.</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Implantación efectiva de la Comisión de Evaluación Ambiental de Tenerife en el ámbito del planeamiento.</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Participación y comunicación a la ciudadanía sobre la incidencia de la ordenación y uso del territorio en su vida cotidiana.</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Establecimiento de criterios para la agilización de la tramitación de los Proyectos de Interés Insular.</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 xml:space="preserve">Finalización de las autorizaciones de suelo rústico. </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Aprobación de la Ordenanza de homogenización de uso.</w:t>
      </w:r>
    </w:p>
    <w:p w:rsidR="00432A7E" w:rsidRPr="000E66AF" w:rsidRDefault="00432A7E">
      <w:pPr>
        <w:numPr>
          <w:ilvl w:val="0"/>
          <w:numId w:val="58"/>
        </w:numPr>
        <w:spacing w:before="120" w:after="200"/>
        <w:ind w:left="714" w:hanging="357"/>
        <w:contextualSpacing/>
        <w:jc w:val="both"/>
        <w:rPr>
          <w:rFonts w:ascii="Tahoma" w:hAnsi="Tahoma" w:cs="Tahoma"/>
          <w:szCs w:val="24"/>
          <w:lang w:eastAsia="en-US"/>
        </w:rPr>
      </w:pPr>
      <w:r w:rsidRPr="000E66AF">
        <w:rPr>
          <w:rFonts w:ascii="Tahoma" w:hAnsi="Tahoma" w:cs="Tahoma"/>
          <w:szCs w:val="24"/>
          <w:lang w:eastAsia="en-US"/>
        </w:rPr>
        <w:t xml:space="preserve">Formación y divulgación de la ordenación territorial y de los espacios naturales protegidos.  </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Atendiendo estos objetivos el presupuesto del Área de Política Territorial para el ejercicio 2018 se ha elaborado en coherencia con la planificación plurianual establecida en el Marco Estratégico de Desarrollo Insular (MEDI). Este documento-marco recoge las acciones y proyectos de las diferentes Áreas para el desarrollo de los objetivos estratégicos insulares en el periodo temporal 2016-2025, articuladas en cinco ejes con sus correspondientes programas, subprogramas y líneas de actuación. El Programa 3.9 "Política Territorial", inserto en el EJE 3 de "Infraestructuras", es el marco concreto en el que se encuadran las acciones a desarrollar por esta Área en el ejercicio de las competencias que tiene atribuidas.</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 xml:space="preserve">El Programa 3.9 "Política Territorial" se articula en las siguientes líneas de actuación, recogidas en el Anexo I de </w:t>
      </w:r>
      <w:r w:rsidRPr="000E66AF">
        <w:rPr>
          <w:rFonts w:ascii="Tahoma" w:hAnsi="Tahoma" w:cs="Tahoma"/>
          <w:i/>
          <w:szCs w:val="24"/>
          <w:lang w:eastAsia="en-US"/>
        </w:rPr>
        <w:t>"Tablas de ejes, programas, subprogramas y Líneas de Actuación del marco estratégico plurianual"</w:t>
      </w:r>
      <w:r w:rsidRPr="000E66AF">
        <w:rPr>
          <w:rFonts w:ascii="Tahoma" w:hAnsi="Tahoma" w:cs="Tahoma"/>
          <w:szCs w:val="24"/>
          <w:lang w:eastAsia="en-US"/>
        </w:rPr>
        <w:t xml:space="preserve"> del MEDI:</w:t>
      </w:r>
    </w:p>
    <w:p w:rsidR="00432A7E" w:rsidRPr="000E66AF" w:rsidRDefault="00432A7E">
      <w:pPr>
        <w:spacing w:after="200"/>
        <w:ind w:left="708"/>
        <w:jc w:val="both"/>
        <w:rPr>
          <w:rFonts w:ascii="Tahoma" w:hAnsi="Tahoma" w:cs="Tahoma"/>
          <w:szCs w:val="24"/>
          <w:lang w:eastAsia="en-US"/>
        </w:rPr>
      </w:pPr>
      <w:r w:rsidRPr="000E66AF">
        <w:rPr>
          <w:rFonts w:ascii="Tahoma" w:hAnsi="Tahoma" w:cs="Tahoma"/>
          <w:szCs w:val="24"/>
          <w:lang w:eastAsia="en-US"/>
        </w:rPr>
        <w:lastRenderedPageBreak/>
        <w:t>LA 3.9.1. Modelo Insular.</w:t>
      </w:r>
    </w:p>
    <w:p w:rsidR="00432A7E" w:rsidRPr="000E66AF" w:rsidRDefault="00432A7E">
      <w:pPr>
        <w:spacing w:after="200"/>
        <w:ind w:left="708"/>
        <w:jc w:val="both"/>
        <w:rPr>
          <w:rFonts w:ascii="Tahoma" w:hAnsi="Tahoma" w:cs="Tahoma"/>
          <w:szCs w:val="24"/>
          <w:lang w:eastAsia="en-US"/>
        </w:rPr>
      </w:pPr>
      <w:r w:rsidRPr="000E66AF">
        <w:rPr>
          <w:rFonts w:ascii="Tahoma" w:hAnsi="Tahoma" w:cs="Tahoma"/>
          <w:szCs w:val="24"/>
          <w:lang w:eastAsia="en-US"/>
        </w:rPr>
        <w:t>LA 3.9.2. Modelo Ambiental.</w:t>
      </w:r>
    </w:p>
    <w:p w:rsidR="00432A7E" w:rsidRPr="000E66AF" w:rsidRDefault="00432A7E">
      <w:pPr>
        <w:spacing w:after="200"/>
        <w:ind w:left="708"/>
        <w:jc w:val="both"/>
        <w:rPr>
          <w:rFonts w:ascii="Tahoma" w:hAnsi="Tahoma" w:cs="Tahoma"/>
          <w:szCs w:val="24"/>
          <w:lang w:eastAsia="en-US"/>
        </w:rPr>
      </w:pPr>
      <w:r w:rsidRPr="000E66AF">
        <w:rPr>
          <w:rFonts w:ascii="Tahoma" w:hAnsi="Tahoma" w:cs="Tahoma"/>
          <w:szCs w:val="24"/>
          <w:lang w:eastAsia="en-US"/>
        </w:rPr>
        <w:t>LA 3.9.3. Modelo Municipal.</w:t>
      </w:r>
    </w:p>
    <w:p w:rsidR="00432A7E" w:rsidRPr="000E66AF" w:rsidRDefault="00432A7E">
      <w:pPr>
        <w:spacing w:after="200"/>
        <w:ind w:left="708"/>
        <w:jc w:val="both"/>
        <w:rPr>
          <w:rFonts w:ascii="Tahoma" w:hAnsi="Tahoma" w:cs="Tahoma"/>
          <w:szCs w:val="24"/>
          <w:lang w:eastAsia="en-US"/>
        </w:rPr>
      </w:pPr>
      <w:r w:rsidRPr="000E66AF">
        <w:rPr>
          <w:rFonts w:ascii="Tahoma" w:hAnsi="Tahoma" w:cs="Tahoma"/>
          <w:szCs w:val="24"/>
          <w:lang w:eastAsia="en-US"/>
        </w:rPr>
        <w:t>LA 3.9.4. Cultura del Territorio.</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Para el año 2018 se prevé la continuidad de las cuatro Líneas de Actuación siendo su desarrollo necesario para la consecución de los objetivos del Área de Política Territorial en materia de ordenación del territorio, de los recursos naturales y del urbanismo en el nuevo panorama legislativo que establece la Ley 4/2017 y para la adecuada prestación de asistencia a los municipios de conformidad con lo establecido la Ley de Cabildos Insulares. En relación con cada una de las Líneas de Actuación se prevé el desarrollo de las siguientes acciones:</w:t>
      </w:r>
    </w:p>
    <w:p w:rsidR="00432A7E" w:rsidRPr="000E66AF" w:rsidRDefault="00432A7E">
      <w:pPr>
        <w:spacing w:after="200"/>
        <w:jc w:val="both"/>
        <w:rPr>
          <w:rFonts w:ascii="Tahoma" w:hAnsi="Tahoma" w:cs="Tahoma"/>
          <w:szCs w:val="24"/>
          <w:u w:val="single"/>
          <w:lang w:eastAsia="en-US"/>
        </w:rPr>
      </w:pPr>
    </w:p>
    <w:p w:rsidR="00432A7E" w:rsidRPr="000E66AF" w:rsidRDefault="00432A7E">
      <w:pPr>
        <w:spacing w:after="200"/>
        <w:jc w:val="both"/>
        <w:rPr>
          <w:rFonts w:ascii="Tahoma" w:hAnsi="Tahoma" w:cs="Tahoma"/>
          <w:szCs w:val="24"/>
          <w:u w:val="single"/>
          <w:lang w:eastAsia="en-US"/>
        </w:rPr>
      </w:pPr>
      <w:r w:rsidRPr="000E66AF">
        <w:rPr>
          <w:rFonts w:ascii="Tahoma" w:hAnsi="Tahoma" w:cs="Tahoma"/>
          <w:szCs w:val="24"/>
          <w:u w:val="single"/>
          <w:lang w:eastAsia="en-US"/>
        </w:rPr>
        <w:t>LA 3.9.1. Modelo insular</w:t>
      </w: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Esta Línea de Actuación comprende las acciones necesarias para el desarrollo de los objetivos relacionados con la ordenación insular, territorial y de los recursos naturales en atención a los principios de sostenibilidad territorial, ambiental y socioeconómica y mediante los instrumentos y fórmulas que la nueva Ley 4/2017 establece. Para la consecución de estos objetivos, y para la adecuada implantación de las estrategias insulares, se establece la acción denominada</w:t>
      </w:r>
      <w:r w:rsidRPr="000E66AF">
        <w:rPr>
          <w:rFonts w:ascii="Tahoma" w:hAnsi="Tahoma" w:cs="Tahoma"/>
          <w:i/>
          <w:szCs w:val="24"/>
          <w:lang w:eastAsia="en-US"/>
        </w:rPr>
        <w:t xml:space="preserve"> "Estudios y/o planes para la ordenación insular, territorial y de los recursos naturales"</w:t>
      </w:r>
      <w:r w:rsidRPr="000E66AF">
        <w:rPr>
          <w:rFonts w:ascii="Tahoma" w:hAnsi="Tahoma" w:cs="Tahoma"/>
          <w:szCs w:val="24"/>
          <w:lang w:eastAsia="en-US"/>
        </w:rPr>
        <w:t>.</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 xml:space="preserve">Además, en esta línea de desarrollo de las estrategias insulares establecidas en el Plan Insular de Ordenación de Tenerife (PIOT), se recoge la continuación de los trabajos de elaboración del Plan Territorial Parcial de Ordenación de la Operación Singular Estructurante (OSE) del Puerto y Polígono de Servicios de Fonsalía, actuación ya iniciada en el pasado ejercicio 2017.  </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u w:val="single"/>
          <w:lang w:eastAsia="en-US"/>
        </w:rPr>
      </w:pPr>
      <w:r w:rsidRPr="000E66AF">
        <w:rPr>
          <w:rFonts w:ascii="Tahoma" w:hAnsi="Tahoma" w:cs="Tahoma"/>
          <w:szCs w:val="24"/>
          <w:u w:val="single"/>
          <w:lang w:eastAsia="en-US"/>
        </w:rPr>
        <w:t>LA 3.9.2. Modelo ambiental</w:t>
      </w: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 xml:space="preserve">Esta Línea de Actuación comprende las acciones que, en materia de planificación ambiental y de ordenación de los recursos naturales, ha de acometer el Área de Política Territorial en atención a las competencias atribuidas al Cabildo en la vigente legislación del suelo y de los espacios naturales de Canarias para la formulación del planeamiento ambiental. </w:t>
      </w:r>
    </w:p>
    <w:p w:rsidR="00432A7E" w:rsidRPr="000E66AF" w:rsidRDefault="00432A7E">
      <w:pPr>
        <w:spacing w:after="200"/>
        <w:jc w:val="both"/>
        <w:rPr>
          <w:rFonts w:ascii="Tahoma" w:hAnsi="Tahoma" w:cs="Tahoma"/>
          <w:color w:val="FF0000"/>
          <w:szCs w:val="24"/>
          <w:lang w:eastAsia="en-US"/>
        </w:rPr>
      </w:pPr>
      <w:r w:rsidRPr="000E66AF">
        <w:rPr>
          <w:rFonts w:ascii="Tahoma" w:hAnsi="Tahoma" w:cs="Tahoma"/>
          <w:szCs w:val="24"/>
          <w:lang w:eastAsia="en-US"/>
        </w:rPr>
        <w:t xml:space="preserve">En este sentido se recoge una acción que, con el nombre de </w:t>
      </w:r>
      <w:r w:rsidRPr="000E66AF">
        <w:rPr>
          <w:rFonts w:ascii="Tahoma" w:hAnsi="Tahoma" w:cs="Tahoma"/>
          <w:i/>
          <w:szCs w:val="24"/>
          <w:lang w:eastAsia="en-US"/>
        </w:rPr>
        <w:t>"Estudios y/o planes para la ordenación de los recursos naturales protegidos y Red Natura 2000"</w:t>
      </w:r>
      <w:r w:rsidRPr="000E66AF">
        <w:rPr>
          <w:rFonts w:ascii="Tahoma" w:hAnsi="Tahoma" w:cs="Tahoma"/>
          <w:szCs w:val="24"/>
          <w:lang w:eastAsia="en-US"/>
        </w:rPr>
        <w:t xml:space="preserve">, comprende la formulación y actualización del planeamiento de carácter ambiental de los espacios protegidos de la isla de Tenerife (Red Natura de Espacios Naturales Protegidos y Red Natura 2000), los planes de ordenación de los recursos naturales de los espacios protegidos, en su caso, así como los estudios y trabajos relacionados con los mismos. </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u w:val="single"/>
          <w:lang w:eastAsia="en-US"/>
        </w:rPr>
      </w:pPr>
      <w:r w:rsidRPr="000E66AF">
        <w:rPr>
          <w:rFonts w:ascii="Tahoma" w:hAnsi="Tahoma" w:cs="Tahoma"/>
          <w:szCs w:val="24"/>
          <w:u w:val="single"/>
          <w:lang w:eastAsia="en-US"/>
        </w:rPr>
        <w:t>LA 3.9.3. Modelo municipal</w:t>
      </w: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 xml:space="preserve">Esta Línea de Actuación tiene por objeto, en los términos que resultaron de la actualización y modificación puntual del MEDI adoptada por acuerdo del Consejo de Gobierno Insular de 16 de mayo de 2017, el </w:t>
      </w:r>
      <w:r w:rsidRPr="000E66AF">
        <w:rPr>
          <w:rFonts w:ascii="Tahoma" w:hAnsi="Tahoma" w:cs="Tahoma"/>
          <w:i/>
          <w:szCs w:val="24"/>
          <w:lang w:eastAsia="en-US"/>
        </w:rPr>
        <w:t xml:space="preserve">"Apoyo a los municipios en la redacción de planeamiento urbanístico e instrumentos de </w:t>
      </w:r>
      <w:r w:rsidRPr="000E66AF">
        <w:rPr>
          <w:rFonts w:ascii="Tahoma" w:hAnsi="Tahoma" w:cs="Tahoma"/>
          <w:i/>
          <w:szCs w:val="24"/>
          <w:lang w:eastAsia="en-US"/>
        </w:rPr>
        <w:lastRenderedPageBreak/>
        <w:t>gestión atendiendo a las demandas municipales mediante la cooperación con los municipios en materia de urbanismo"</w:t>
      </w:r>
      <w:r w:rsidRPr="000E66AF">
        <w:rPr>
          <w:rFonts w:ascii="Tahoma" w:hAnsi="Tahoma" w:cs="Tahoma"/>
          <w:szCs w:val="24"/>
          <w:lang w:eastAsia="en-US"/>
        </w:rPr>
        <w:t xml:space="preserve">. </w:t>
      </w:r>
    </w:p>
    <w:p w:rsidR="00432A7E" w:rsidRPr="000E66AF" w:rsidRDefault="00432A7E">
      <w:pPr>
        <w:spacing w:after="200"/>
        <w:jc w:val="both"/>
        <w:rPr>
          <w:rFonts w:ascii="Tahoma" w:hAnsi="Tahoma" w:cs="Tahoma"/>
          <w:szCs w:val="24"/>
          <w:lang w:eastAsia="en-US"/>
        </w:rPr>
      </w:pPr>
      <w:r w:rsidRPr="000E66AF">
        <w:rPr>
          <w:rFonts w:ascii="Tahoma" w:hAnsi="Tahoma" w:cs="Tahoma"/>
          <w:szCs w:val="24"/>
          <w:lang w:eastAsia="en-US"/>
        </w:rPr>
        <w:t xml:space="preserve">Relacionado con esta línea, en el ejercicio 2018 se le da continuidad al desarrollo de los trabajos, encomendados a GESTUR, para la asistencia a diversos municipios de la isla (Fasnia, Santiago del Teide, San Juan de La Rambla, Arico, Tacoronte y Buenavista del Norte). Además, se recoge una acción denominada </w:t>
      </w:r>
      <w:r w:rsidRPr="000E66AF">
        <w:rPr>
          <w:rFonts w:ascii="Tahoma" w:hAnsi="Tahoma" w:cs="Tahoma"/>
          <w:i/>
          <w:szCs w:val="24"/>
          <w:lang w:eastAsia="en-US"/>
        </w:rPr>
        <w:t xml:space="preserve">"Redacción de planeamiento urbanístico e instrumentos de gestión urbanística" </w:t>
      </w:r>
      <w:r w:rsidRPr="000E66AF">
        <w:rPr>
          <w:rFonts w:ascii="Tahoma" w:hAnsi="Tahoma" w:cs="Tahoma"/>
          <w:szCs w:val="24"/>
          <w:lang w:eastAsia="en-US"/>
        </w:rPr>
        <w:t xml:space="preserve">que pueda atender otras demandas de asistencia de los municipios siempre que cumplan con los requisitos establecidos en el documento de </w:t>
      </w:r>
      <w:r w:rsidRPr="000E66AF">
        <w:rPr>
          <w:rFonts w:ascii="Tahoma" w:hAnsi="Tahoma" w:cs="Tahoma"/>
          <w:i/>
          <w:szCs w:val="24"/>
          <w:lang w:eastAsia="en-US"/>
        </w:rPr>
        <w:t xml:space="preserve">"Criterios para la asistencia a los municipios en materia de urbanismo" </w:t>
      </w:r>
      <w:r w:rsidRPr="000E66AF">
        <w:rPr>
          <w:rFonts w:ascii="Tahoma" w:hAnsi="Tahoma" w:cs="Tahoma"/>
          <w:szCs w:val="24"/>
          <w:lang w:eastAsia="en-US"/>
        </w:rPr>
        <w:t>aprobados por el Consejo de Gobierno Insular de esta Corporación, en sesión ordinaria celebrada el día 23 de mayo de 2017.</w:t>
      </w:r>
    </w:p>
    <w:p w:rsidR="00432A7E" w:rsidRPr="000E66AF" w:rsidRDefault="00432A7E">
      <w:pPr>
        <w:spacing w:after="200"/>
        <w:jc w:val="both"/>
        <w:rPr>
          <w:rFonts w:ascii="Tahoma" w:hAnsi="Tahoma" w:cs="Tahoma"/>
          <w:szCs w:val="24"/>
          <w:lang w:eastAsia="en-US"/>
        </w:rPr>
      </w:pPr>
    </w:p>
    <w:p w:rsidR="00432A7E" w:rsidRPr="000E66AF" w:rsidRDefault="00432A7E">
      <w:pPr>
        <w:spacing w:after="200"/>
        <w:jc w:val="both"/>
        <w:rPr>
          <w:rFonts w:ascii="Tahoma" w:hAnsi="Tahoma" w:cs="Tahoma"/>
          <w:szCs w:val="24"/>
          <w:u w:val="single"/>
          <w:lang w:eastAsia="en-US"/>
        </w:rPr>
      </w:pPr>
      <w:r w:rsidRPr="000E66AF">
        <w:rPr>
          <w:rFonts w:ascii="Tahoma" w:hAnsi="Tahoma" w:cs="Tahoma"/>
          <w:szCs w:val="24"/>
          <w:u w:val="single"/>
          <w:lang w:eastAsia="en-US"/>
        </w:rPr>
        <w:t>LA 3.9.4. Cultura del Territorio</w:t>
      </w:r>
    </w:p>
    <w:p w:rsidR="00432A7E" w:rsidRDefault="00432A7E">
      <w:pPr>
        <w:spacing w:after="200"/>
        <w:jc w:val="both"/>
        <w:rPr>
          <w:rFonts w:ascii="Tahoma" w:hAnsi="Tahoma" w:cs="Tahoma"/>
          <w:szCs w:val="24"/>
          <w:lang w:eastAsia="en-US"/>
        </w:rPr>
      </w:pPr>
      <w:r w:rsidRPr="000E66AF">
        <w:rPr>
          <w:rFonts w:ascii="Tahoma" w:hAnsi="Tahoma" w:cs="Tahoma"/>
          <w:szCs w:val="24"/>
          <w:lang w:eastAsia="en-US"/>
        </w:rPr>
        <w:t>Por último se incorpora una única acción enmarcada en esta línea de actuación que permitirá dar continuidad a las actuaciones vinculadas con el fomento y consolidación de una cultura en t</w:t>
      </w:r>
      <w:r>
        <w:rPr>
          <w:rFonts w:ascii="Tahoma" w:hAnsi="Tahoma" w:cs="Tahoma"/>
          <w:szCs w:val="24"/>
          <w:lang w:eastAsia="en-US"/>
        </w:rPr>
        <w:t>orno al territorio tinerfeño.</w:t>
      </w:r>
    </w:p>
    <w:p w:rsidR="00432A7E" w:rsidRPr="000E66AF" w:rsidRDefault="00432A7E">
      <w:pPr>
        <w:spacing w:after="200"/>
        <w:jc w:val="both"/>
        <w:rPr>
          <w:rFonts w:ascii="Tahoma" w:hAnsi="Tahoma" w:cs="Tahoma"/>
          <w:szCs w:val="24"/>
          <w:lang w:eastAsia="en-US"/>
        </w:rPr>
      </w:pPr>
    </w:p>
    <w:p w:rsidR="00432A7E" w:rsidRPr="000E66AF" w:rsidRDefault="00432A7E">
      <w:pPr>
        <w:spacing w:line="288" w:lineRule="auto"/>
        <w:rPr>
          <w:rFonts w:ascii="Tahoma" w:hAnsi="Tahoma" w:cs="Tahoma"/>
          <w:b/>
          <w:u w:val="single"/>
        </w:rPr>
        <w:sectPr w:rsidR="00432A7E" w:rsidRPr="000E66AF">
          <w:headerReference w:type="default" r:id="rId141"/>
          <w:footerReference w:type="default" r:id="rId142"/>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66" type="#_x0000_t75" style="width:624pt;height:228pt">
            <v:imagedata r:id="rId143"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144"/>
          <w:footerReference w:type="default" r:id="rId145"/>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sz w:val="22"/>
          <w:szCs w:val="22"/>
        </w:rPr>
      </w:pPr>
      <w:r>
        <w:pict>
          <v:shape id="_x0000_i1067" type="#_x0000_t75" style="width:632pt;height:228pt">
            <v:imagedata r:id="rId146" o:title=""/>
          </v:shape>
        </w:pict>
      </w:r>
    </w:p>
    <w:p w:rsidR="00432A7E" w:rsidRDefault="00432A7E">
      <w:pPr>
        <w:rPr>
          <w:rFonts w:ascii="Tahoma" w:hAnsi="Tahoma" w:cs="Tahoma"/>
          <w:sz w:val="22"/>
          <w:szCs w:val="22"/>
        </w:rPr>
      </w:pPr>
    </w:p>
    <w:p w:rsidR="00432A7E" w:rsidRDefault="00432A7E">
      <w:pPr>
        <w:rPr>
          <w:rFonts w:ascii="Tahoma" w:hAnsi="Tahoma" w:cs="Tahoma"/>
          <w:sz w:val="22"/>
          <w:szCs w:val="22"/>
        </w:rPr>
        <w:sectPr w:rsidR="00432A7E">
          <w:headerReference w:type="default" r:id="rId147"/>
          <w:footerReference w:type="default" r:id="rId148"/>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rPr>
      </w:pPr>
      <w:r>
        <w:rPr>
          <w:rFonts w:cs="Tahoma"/>
          <w:caps/>
          <w:sz w:val="20"/>
        </w:rPr>
        <w:lastRenderedPageBreak/>
        <w:t>TURISMO</w:t>
      </w:r>
    </w:p>
    <w:p w:rsidR="00432A7E" w:rsidRDefault="00432A7E">
      <w:pPr>
        <w:rPr>
          <w:rFonts w:ascii="Tahoma" w:hAnsi="Tahoma" w:cs="Tahoma"/>
        </w:rPr>
      </w:pPr>
    </w:p>
    <w:p w:rsidR="00432A7E" w:rsidRDefault="00432A7E">
      <w:pPr>
        <w:rPr>
          <w:rFonts w:ascii="Tahoma" w:hAnsi="Tahoma" w:cs="Tahoma"/>
        </w:rPr>
      </w:pPr>
    </w:p>
    <w:p w:rsidR="00432A7E" w:rsidRDefault="00432A7E">
      <w:pPr>
        <w:jc w:val="both"/>
        <w:rPr>
          <w:rFonts w:ascii="Tahoma" w:hAnsi="Tahoma" w:cs="Tahoma"/>
        </w:rPr>
      </w:pPr>
      <w:r>
        <w:rPr>
          <w:rFonts w:ascii="Tahoma" w:hAnsi="Tahoma" w:cs="Tahoma"/>
        </w:rPr>
        <w:t xml:space="preserve">Para el ejercicio 2018 esta Área cuenta con un presupuesto de </w:t>
      </w:r>
      <w:r>
        <w:rPr>
          <w:rFonts w:ascii="Tahoma" w:hAnsi="Tahoma" w:cs="Tahoma"/>
          <w:b/>
        </w:rPr>
        <w:t>26,4 millones de euros</w:t>
      </w:r>
      <w:r>
        <w:rPr>
          <w:rFonts w:ascii="Tahoma" w:hAnsi="Tahoma" w:cs="Tahoma"/>
        </w:rPr>
        <w:t>.</w:t>
      </w:r>
    </w:p>
    <w:p w:rsidR="00432A7E" w:rsidRDefault="00432A7E">
      <w:pPr>
        <w:jc w:val="both"/>
        <w:rPr>
          <w:rFonts w:ascii="Tahoma" w:hAnsi="Tahoma" w:cs="Tahoma"/>
        </w:rPr>
      </w:pPr>
    </w:p>
    <w:p w:rsidR="00432A7E" w:rsidRDefault="00432A7E">
      <w:pPr>
        <w:rPr>
          <w:rFonts w:ascii="Tahoma" w:hAnsi="Tahoma" w:cs="Tahoma"/>
          <w:b/>
          <w:u w:val="single"/>
        </w:rPr>
      </w:pPr>
    </w:p>
    <w:p w:rsidR="00432A7E" w:rsidRDefault="00432A7E">
      <w:pPr>
        <w:spacing w:after="240"/>
        <w:jc w:val="both"/>
        <w:rPr>
          <w:rFonts w:ascii="Tahoma" w:hAnsi="Tahoma" w:cs="Tahoma"/>
          <w:szCs w:val="24"/>
        </w:rPr>
      </w:pPr>
      <w:r>
        <w:rPr>
          <w:rFonts w:ascii="Tahoma" w:hAnsi="Tahoma" w:cs="Tahoma"/>
          <w:szCs w:val="24"/>
        </w:rPr>
        <w:t>En el Presupuesto del Servicio Administrativo de Turismo para 2018, se da continuidad a diversas actuaciones que se han venido ejecutando en los últimos años, a las que se unen nuevas líneas que amplían en ámbito de intervención, tal y como se indica a continuación, motivado, entre otras razones, por el impulso que se pretende dar a las actuaciones incluidas en el ámbito del Marco Estratégico de Desarrollo Insular (MEDI), 2016-2025, y vinculadas al Fondo de Desarrollo de Canarias (FDCAN), cuyos objetivos específicos se encaminan a contribuir a la mejora de la economía y el empleo en la isla, todo ello de conformidad con los criterios presupuestarios fijados por el Consejo de Gobierno Insular en sesión celebrada el 10 de octubre de 2017.</w:t>
      </w:r>
    </w:p>
    <w:p w:rsidR="00432A7E" w:rsidRDefault="00432A7E">
      <w:pPr>
        <w:spacing w:before="240" w:after="240"/>
        <w:jc w:val="both"/>
        <w:rPr>
          <w:rFonts w:ascii="Tahoma" w:hAnsi="Tahoma" w:cs="Tahoma"/>
          <w:szCs w:val="24"/>
        </w:rPr>
      </w:pPr>
      <w:r>
        <w:rPr>
          <w:rFonts w:ascii="Tahoma" w:hAnsi="Tahoma" w:cs="Tahoma"/>
          <w:szCs w:val="24"/>
        </w:rPr>
        <w:t xml:space="preserve">Por lo que se refiere a los </w:t>
      </w:r>
      <w:r>
        <w:rPr>
          <w:rFonts w:ascii="Tahoma" w:hAnsi="Tahoma" w:cs="Tahoma"/>
          <w:b/>
          <w:szCs w:val="24"/>
          <w:u w:val="single"/>
        </w:rPr>
        <w:t>gastos corrientes</w:t>
      </w:r>
      <w:r>
        <w:rPr>
          <w:rFonts w:ascii="Tahoma" w:hAnsi="Tahoma" w:cs="Tahoma"/>
          <w:szCs w:val="24"/>
        </w:rPr>
        <w:t xml:space="preserve">, respecto al </w:t>
      </w:r>
      <w:r>
        <w:rPr>
          <w:rFonts w:ascii="Tahoma" w:hAnsi="Tahoma" w:cs="Tahoma"/>
          <w:b/>
          <w:szCs w:val="24"/>
        </w:rPr>
        <w:t>capítulo II</w:t>
      </w:r>
      <w:r>
        <w:rPr>
          <w:rFonts w:ascii="Tahoma" w:hAnsi="Tahoma" w:cs="Tahoma"/>
          <w:szCs w:val="24"/>
        </w:rPr>
        <w:t>, destacan, por su cuantía, por un lado, el contrato relativo al “</w:t>
      </w:r>
      <w:r>
        <w:rPr>
          <w:rFonts w:ascii="Tahoma" w:hAnsi="Tahoma" w:cs="Tahoma"/>
          <w:i/>
          <w:szCs w:val="24"/>
        </w:rPr>
        <w:t>Estudio detallado sobre el turismo que visita la isla de Tenerife y sobre la imagen y competitividad del destino turístico Tenerife</w:t>
      </w:r>
      <w:r>
        <w:rPr>
          <w:rFonts w:ascii="Tahoma" w:hAnsi="Tahoma" w:cs="Tahoma"/>
          <w:szCs w:val="24"/>
        </w:rPr>
        <w:t xml:space="preserve">”, adjudicado en el mes de mayo de 2016, por un plazo de ejecución de dos años, estando prevista la posibilidad de su prórroga. Así mismo se incluye la contratación del diseño, actualización y mantenimiento de aplicaciones informáticas que contribuyan a una gestión más eficaz, rápida y eficiente de los expedientes generados en el Servicio, tanto en materia de Policía de Turismo, como en materia de contratación administrativa. </w:t>
      </w:r>
    </w:p>
    <w:p w:rsidR="00432A7E" w:rsidRPr="000E66AF" w:rsidRDefault="00432A7E">
      <w:pPr>
        <w:spacing w:after="200"/>
        <w:jc w:val="both"/>
        <w:rPr>
          <w:rFonts w:ascii="Tahoma" w:hAnsi="Tahoma" w:cs="Tahoma"/>
          <w:szCs w:val="22"/>
          <w:lang w:eastAsia="en-US"/>
        </w:rPr>
      </w:pPr>
      <w:r>
        <w:rPr>
          <w:rFonts w:ascii="Tahoma" w:hAnsi="Tahoma" w:cs="Tahoma"/>
          <w:szCs w:val="22"/>
          <w:lang w:eastAsia="en-US"/>
        </w:rPr>
        <w:t xml:space="preserve">En el capítulo II también se prevén gastos derivados de la ejecución de los proyectos  INNOVATUR y RECORED, incluidos en el </w:t>
      </w:r>
      <w:r w:rsidRPr="000E66AF">
        <w:rPr>
          <w:rFonts w:ascii="Tahoma" w:hAnsi="Tahoma" w:cs="Tahoma"/>
          <w:szCs w:val="22"/>
          <w:lang w:eastAsia="en-US"/>
        </w:rPr>
        <w:t xml:space="preserve">Programa de Cooperación Territorial INTERREG V A España- Portugal (MAC 2014-2020). El proyecto INNOVATUR tiene como objetivo </w:t>
      </w:r>
      <w:r>
        <w:rPr>
          <w:rFonts w:ascii="Tahoma" w:hAnsi="Tahoma" w:cs="Tahoma"/>
          <w:szCs w:val="22"/>
          <w:lang w:eastAsia="en-US"/>
        </w:rPr>
        <w:t xml:space="preserve">contribuir a invertir el círculo vicioso de pérdida de valor </w:t>
      </w:r>
      <w:r>
        <w:rPr>
          <w:rFonts w:ascii="Tahoma" w:hAnsi="Tahoma" w:cs="Tahoma"/>
          <w:bCs/>
          <w:szCs w:val="22"/>
          <w:lang w:eastAsia="en-US"/>
        </w:rPr>
        <w:t>de empresas alojativas y comerciales de zonas turísticas</w:t>
      </w:r>
      <w:r>
        <w:rPr>
          <w:rFonts w:ascii="Tahoma" w:hAnsi="Tahoma" w:cs="Tahoma"/>
          <w:szCs w:val="22"/>
          <w:lang w:eastAsia="en-US"/>
        </w:rPr>
        <w:t>, desarrollando productos turísticos adecuados y construyendo modelos de negocio (marcas) sólidos en turismo. Por su parte, el proyecto RECORED</w:t>
      </w:r>
      <w:r w:rsidRPr="000E66AF">
        <w:rPr>
          <w:rFonts w:ascii="Tahoma" w:hAnsi="Tahoma" w:cs="Tahoma"/>
          <w:szCs w:val="22"/>
          <w:lang w:eastAsia="en-US"/>
        </w:rPr>
        <w:t xml:space="preserve"> pretende la valorización conjunta del espacio urbano patrimonial de enclaves declarados Patrimonio de la Humanidad en el ámbito territorial del Programa, como estrategia piloto para el aumento de la competitividad turística, conservación y protección del patrimonio.</w:t>
      </w:r>
    </w:p>
    <w:p w:rsidR="00432A7E" w:rsidRDefault="00432A7E">
      <w:pPr>
        <w:spacing w:before="240" w:after="240"/>
        <w:jc w:val="both"/>
        <w:rPr>
          <w:rFonts w:ascii="Tahoma" w:hAnsi="Tahoma" w:cs="Tahoma"/>
          <w:szCs w:val="24"/>
        </w:rPr>
      </w:pPr>
      <w:r>
        <w:rPr>
          <w:rFonts w:ascii="Tahoma" w:hAnsi="Tahoma" w:cs="Tahoma"/>
          <w:szCs w:val="24"/>
        </w:rPr>
        <w:t xml:space="preserve">Igualmente, en el capítulo II se incluyen los gastos derivados del </w:t>
      </w:r>
      <w:r>
        <w:rPr>
          <w:rFonts w:ascii="Tahoma" w:hAnsi="Tahoma" w:cs="Tahoma"/>
          <w:szCs w:val="22"/>
        </w:rPr>
        <w:t>Convenio de colaboración suscrito entre el Excmo. Cabildo Insular de Tenerife y el Excmo. Ayuntamiento de Puerto de la Cruz, aprobado por el Consejo de Gobierno Insular en sesión de 29 de julio de 2016 por un período de cuatro años desde su publicación, en cuya virtud se procedió a la delegación intersubjetiva de las competencias urbanísticas municipales relativas al otorgamiento de licencias de obras y de actividades en el ámbito espacial y material de aplicación del Plan de Modernización, Mejora e Incremento de la Competitividad (PMMIC) de Puerto de la Cruz, a favor del Consorcio Urbanístico de Rehabilitación de Puerto de La Cruz.</w:t>
      </w:r>
    </w:p>
    <w:p w:rsidR="00432A7E" w:rsidRDefault="00432A7E">
      <w:pPr>
        <w:spacing w:before="240" w:after="240"/>
        <w:jc w:val="both"/>
        <w:rPr>
          <w:rFonts w:ascii="Tahoma" w:hAnsi="Tahoma" w:cs="Tahoma"/>
          <w:szCs w:val="24"/>
        </w:rPr>
      </w:pPr>
      <w:r>
        <w:rPr>
          <w:rFonts w:ascii="Tahoma" w:hAnsi="Tahoma" w:cs="Tahoma"/>
          <w:szCs w:val="24"/>
        </w:rPr>
        <w:t xml:space="preserve">Finalmente, se imputan al capítulo II los gastos ocasionados por el normal funcionamiento de las dependencias en las que se ubica este Servicio y el Servicio Técnico de Turismo, incluyendo la Oficina de Información Turística del Puerto de La Cruz.  </w:t>
      </w:r>
    </w:p>
    <w:p w:rsidR="00432A7E" w:rsidRDefault="00432A7E">
      <w:pPr>
        <w:spacing w:after="200"/>
        <w:jc w:val="both"/>
        <w:rPr>
          <w:rFonts w:ascii="Tahoma" w:hAnsi="Tahoma" w:cs="Tahoma"/>
          <w:szCs w:val="22"/>
          <w:lang w:eastAsia="en-US"/>
        </w:rPr>
      </w:pPr>
    </w:p>
    <w:p w:rsidR="00432A7E" w:rsidRDefault="00432A7E">
      <w:pPr>
        <w:spacing w:before="240" w:after="240"/>
        <w:jc w:val="both"/>
        <w:rPr>
          <w:rFonts w:ascii="Tahoma" w:hAnsi="Tahoma" w:cs="Tahoma"/>
          <w:szCs w:val="24"/>
        </w:rPr>
      </w:pPr>
      <w:r>
        <w:rPr>
          <w:rFonts w:ascii="Tahoma" w:hAnsi="Tahoma" w:cs="Tahoma"/>
          <w:szCs w:val="24"/>
        </w:rPr>
        <w:t xml:space="preserve">Por su parte, el </w:t>
      </w:r>
      <w:r>
        <w:rPr>
          <w:rFonts w:ascii="Tahoma" w:hAnsi="Tahoma" w:cs="Tahoma"/>
          <w:b/>
          <w:szCs w:val="24"/>
        </w:rPr>
        <w:t>capítulo IV</w:t>
      </w:r>
      <w:r>
        <w:rPr>
          <w:rFonts w:ascii="Tahoma" w:hAnsi="Tahoma" w:cs="Tahoma"/>
          <w:szCs w:val="24"/>
        </w:rPr>
        <w:t xml:space="preserve"> comprende las </w:t>
      </w:r>
      <w:r>
        <w:rPr>
          <w:rFonts w:ascii="Tahoma" w:hAnsi="Tahoma" w:cs="Tahoma"/>
          <w:i/>
          <w:szCs w:val="24"/>
        </w:rPr>
        <w:t>aportaciones a realizar a favor de SPET, Turismo de Tenerife, S.A.</w:t>
      </w:r>
      <w:r>
        <w:rPr>
          <w:rFonts w:ascii="Tahoma" w:hAnsi="Tahoma" w:cs="Tahoma"/>
          <w:szCs w:val="24"/>
        </w:rPr>
        <w:t>, entidad participada que tiene por objeto social la promoción, desarrollo y potenciación de las actividades económicas, especialmente la actividad turística, que contribuyan a impulsar el desenvolvimiento económico de la isla de Tenerife y cuya relación detallada se anexa a este escrito. Respecto a dichas aportaciones, cabe destacar lo siguiente:</w:t>
      </w:r>
    </w:p>
    <w:p w:rsidR="00432A7E" w:rsidRDefault="00432A7E">
      <w:pPr>
        <w:spacing w:before="240" w:after="240"/>
        <w:jc w:val="both"/>
        <w:rPr>
          <w:rFonts w:ascii="Tahoma" w:hAnsi="Tahoma" w:cs="Tahoma"/>
          <w:szCs w:val="24"/>
        </w:rPr>
      </w:pPr>
      <w:r>
        <w:rPr>
          <w:rFonts w:ascii="Tahoma" w:hAnsi="Tahoma" w:cs="Tahoma"/>
          <w:szCs w:val="24"/>
        </w:rPr>
        <w:t xml:space="preserve">Debe tenerse en cuenta, en primer lugar, el acuerdo del Consejo de Gobierno Insular, de fecha 8 de mayo de 2017, relativo a la aprobación del gasto plurianual para atender </w:t>
      </w:r>
      <w:r>
        <w:rPr>
          <w:rFonts w:ascii="Tahoma" w:hAnsi="Tahoma" w:cs="Tahoma"/>
          <w:i/>
          <w:szCs w:val="24"/>
          <w:u w:val="single"/>
        </w:rPr>
        <w:t>convenios de patrocinio deportivo a equipos de la isla en las disciplinas de mayor repercusión mediática y social</w:t>
      </w:r>
      <w:r>
        <w:rPr>
          <w:rFonts w:ascii="Tahoma" w:hAnsi="Tahoma" w:cs="Tahoma"/>
          <w:szCs w:val="24"/>
        </w:rPr>
        <w:t xml:space="preserve">, que prevé un importe para la anualidad de 2018 en concepto de aportación específica de </w:t>
      </w:r>
      <w:r>
        <w:rPr>
          <w:rFonts w:ascii="Tahoma" w:hAnsi="Tahoma" w:cs="Tahoma"/>
          <w:sz w:val="22"/>
          <w:szCs w:val="24"/>
        </w:rPr>
        <w:t xml:space="preserve"> </w:t>
      </w:r>
      <w:r>
        <w:rPr>
          <w:rFonts w:ascii="Tahoma" w:hAnsi="Tahoma" w:cs="Tahoma"/>
          <w:szCs w:val="24"/>
        </w:rPr>
        <w:t>3.515.000,00 €.</w:t>
      </w:r>
    </w:p>
    <w:p w:rsidR="00432A7E" w:rsidRPr="000E66AF" w:rsidRDefault="00432A7E">
      <w:pPr>
        <w:spacing w:before="240" w:after="240"/>
        <w:jc w:val="both"/>
        <w:rPr>
          <w:rFonts w:ascii="Tahoma" w:hAnsi="Tahoma" w:cs="Tahoma"/>
          <w:szCs w:val="24"/>
          <w:lang w:eastAsia="en-US"/>
        </w:rPr>
      </w:pPr>
      <w:r w:rsidRPr="000E66AF">
        <w:rPr>
          <w:rFonts w:ascii="Tahoma" w:hAnsi="Tahoma" w:cs="Tahoma"/>
          <w:szCs w:val="24"/>
          <w:lang w:eastAsia="en-US"/>
        </w:rPr>
        <w:lastRenderedPageBreak/>
        <w:t xml:space="preserve">Por otro lado, en cuanto a la </w:t>
      </w:r>
      <w:r w:rsidRPr="000E66AF">
        <w:rPr>
          <w:rFonts w:ascii="Tahoma" w:hAnsi="Tahoma" w:cs="Tahoma"/>
          <w:i/>
          <w:szCs w:val="24"/>
          <w:lang w:eastAsia="en-US"/>
        </w:rPr>
        <w:t>a</w:t>
      </w:r>
      <w:r w:rsidRPr="000E66AF">
        <w:rPr>
          <w:rFonts w:ascii="Tahoma" w:hAnsi="Tahoma" w:cs="Tahoma"/>
          <w:i/>
          <w:szCs w:val="24"/>
          <w:u w:val="single"/>
          <w:lang w:eastAsia="en-US"/>
        </w:rPr>
        <w:t>portación específica para acciones promocionales y de conectividad</w:t>
      </w:r>
      <w:r w:rsidRPr="000E66AF">
        <w:rPr>
          <w:rFonts w:ascii="Tahoma" w:hAnsi="Tahoma" w:cs="Tahoma"/>
          <w:i/>
          <w:szCs w:val="24"/>
          <w:lang w:eastAsia="en-US"/>
        </w:rPr>
        <w:t xml:space="preserve">, </w:t>
      </w:r>
      <w:r w:rsidRPr="000E66AF">
        <w:rPr>
          <w:rFonts w:ascii="Tahoma" w:hAnsi="Tahoma" w:cs="Tahoma"/>
          <w:szCs w:val="24"/>
          <w:lang w:eastAsia="en-US"/>
        </w:rPr>
        <w:t xml:space="preserve">en el año 2018 se opta, como ya se hizo en la anualidad anterior, por diferenciar la parte correspondiente a la financiación derivada del Convenio de colaboración suscrito con diversos Ayuntamientos de la isla para la promoción, en el que tiene su origen la aportación y que asciende a  2.046.724,00 €, de la parte derivada de la aportación específica propiamente dicha para la promoción y para la conectividad de la isla, que este año se fija en la cantidad de 4.297.390,48 €. </w:t>
      </w:r>
    </w:p>
    <w:p w:rsidR="00432A7E" w:rsidRDefault="00432A7E">
      <w:pPr>
        <w:spacing w:before="240" w:after="240"/>
        <w:jc w:val="both"/>
        <w:rPr>
          <w:rFonts w:ascii="Tahoma" w:hAnsi="Tahoma" w:cs="Tahoma"/>
          <w:szCs w:val="24"/>
        </w:rPr>
      </w:pPr>
      <w:r>
        <w:rPr>
          <w:rFonts w:ascii="Tahoma" w:hAnsi="Tahoma" w:cs="Tahoma"/>
          <w:szCs w:val="24"/>
        </w:rPr>
        <w:t xml:space="preserve">Se mantiene la aportación específica de 105.500,00 €, que tiene como objetivo </w:t>
      </w:r>
      <w:r>
        <w:rPr>
          <w:rFonts w:ascii="Tahoma" w:hAnsi="Tahoma" w:cs="Tahoma"/>
          <w:i/>
          <w:szCs w:val="24"/>
          <w:u w:val="single"/>
        </w:rPr>
        <w:t>la promoción de la</w:t>
      </w:r>
      <w:r>
        <w:rPr>
          <w:rFonts w:ascii="Tahoma" w:hAnsi="Tahoma" w:cs="Tahoma"/>
          <w:szCs w:val="24"/>
        </w:rPr>
        <w:t xml:space="preserve"> </w:t>
      </w:r>
      <w:r>
        <w:rPr>
          <w:rFonts w:ascii="Tahoma" w:hAnsi="Tahoma" w:cs="Tahoma"/>
          <w:i/>
          <w:szCs w:val="24"/>
        </w:rPr>
        <w:t>i</w:t>
      </w:r>
      <w:r>
        <w:rPr>
          <w:rFonts w:ascii="Tahoma" w:hAnsi="Tahoma" w:cs="Tahoma"/>
          <w:i/>
          <w:szCs w:val="24"/>
          <w:u w:val="single"/>
        </w:rPr>
        <w:t>sla como destino turístico a través del patrocinio de eventos deportivos</w:t>
      </w:r>
      <w:r>
        <w:rPr>
          <w:rFonts w:ascii="Tahoma" w:hAnsi="Tahoma" w:cs="Tahoma"/>
          <w:i/>
          <w:szCs w:val="24"/>
        </w:rPr>
        <w:t xml:space="preserve"> </w:t>
      </w:r>
      <w:r>
        <w:rPr>
          <w:rFonts w:ascii="Tahoma" w:hAnsi="Tahoma" w:cs="Tahoma"/>
          <w:szCs w:val="24"/>
        </w:rPr>
        <w:t xml:space="preserve">mediante la utilización de la imagen de Turismo de Tenerife en distintos soportes que utilizan los equipos que participan en tales eventos, representantes en categorías a nivel nacional de distintas modalidades tales como balonmano, voley playa, waterpolo, etc.; así como la aportación específica para la </w:t>
      </w:r>
      <w:r>
        <w:rPr>
          <w:rFonts w:ascii="Tahoma" w:hAnsi="Tahoma" w:cs="Tahoma"/>
          <w:szCs w:val="24"/>
          <w:u w:val="single"/>
        </w:rPr>
        <w:t>Campaña de sensibilización a la población local</w:t>
      </w:r>
      <w:r>
        <w:rPr>
          <w:rFonts w:ascii="Tahoma" w:hAnsi="Tahoma" w:cs="Tahoma"/>
          <w:szCs w:val="24"/>
        </w:rPr>
        <w:t xml:space="preserve"> (denominada Tenerife Buena Gente), por importe de 171.387,30 €; </w:t>
      </w:r>
      <w:r>
        <w:rPr>
          <w:rFonts w:ascii="Tahoma" w:hAnsi="Tahoma" w:cs="Tahoma"/>
          <w:i/>
          <w:szCs w:val="24"/>
          <w:u w:val="single"/>
        </w:rPr>
        <w:t>la Dinamización de zonas turísticas</w:t>
      </w:r>
      <w:r>
        <w:rPr>
          <w:rFonts w:ascii="Tahoma" w:hAnsi="Tahoma" w:cs="Tahoma"/>
          <w:szCs w:val="24"/>
        </w:rPr>
        <w:t xml:space="preserve">, ascendente a 98.000,00 € y </w:t>
      </w:r>
      <w:r>
        <w:rPr>
          <w:rFonts w:ascii="Tahoma" w:hAnsi="Tahoma" w:cs="Tahoma"/>
          <w:i/>
          <w:szCs w:val="24"/>
        </w:rPr>
        <w:t xml:space="preserve">el </w:t>
      </w:r>
      <w:r>
        <w:rPr>
          <w:rFonts w:ascii="Tahoma" w:hAnsi="Tahoma" w:cs="Tahoma"/>
          <w:i/>
          <w:szCs w:val="24"/>
          <w:u w:val="single"/>
        </w:rPr>
        <w:t>Patrocinio de la Gala de Cadena Dial</w:t>
      </w:r>
      <w:r>
        <w:rPr>
          <w:rFonts w:ascii="Tahoma" w:hAnsi="Tahoma" w:cs="Tahoma"/>
          <w:szCs w:val="24"/>
        </w:rPr>
        <w:t>, cuya cuantía es de 400.000,00 euros, sin que con ello se sobrepasen los límites presupuestarios establecidos por el Consejo de Gobierno en el acuerdo de 10 de octubre de 2017.</w:t>
      </w:r>
      <w:r>
        <w:rPr>
          <w:rFonts w:ascii="Tahoma" w:hAnsi="Tahoma" w:cs="Tahoma"/>
          <w:color w:val="800000"/>
          <w:szCs w:val="24"/>
        </w:rPr>
        <w:t xml:space="preserve">  </w:t>
      </w:r>
    </w:p>
    <w:p w:rsidR="00432A7E" w:rsidRDefault="00432A7E">
      <w:pPr>
        <w:spacing w:before="240" w:after="240"/>
        <w:jc w:val="both"/>
        <w:rPr>
          <w:rFonts w:ascii="Tahoma" w:hAnsi="Tahoma" w:cs="Tahoma"/>
          <w:szCs w:val="24"/>
        </w:rPr>
      </w:pPr>
      <w:r>
        <w:rPr>
          <w:rFonts w:ascii="Tahoma" w:hAnsi="Tahoma" w:cs="Tahoma"/>
          <w:szCs w:val="24"/>
        </w:rPr>
        <w:t xml:space="preserve">Asimismo, se mantiene la </w:t>
      </w:r>
      <w:r>
        <w:rPr>
          <w:rFonts w:ascii="Tahoma" w:hAnsi="Tahoma" w:cs="Tahoma"/>
          <w:i/>
          <w:szCs w:val="24"/>
          <w:u w:val="single"/>
        </w:rPr>
        <w:t>aportación genérica</w:t>
      </w:r>
      <w:r>
        <w:rPr>
          <w:rFonts w:ascii="Tahoma" w:hAnsi="Tahoma" w:cs="Tahoma"/>
          <w:i/>
          <w:szCs w:val="24"/>
        </w:rPr>
        <w:t xml:space="preserve"> </w:t>
      </w:r>
      <w:r>
        <w:rPr>
          <w:rFonts w:ascii="Tahoma" w:hAnsi="Tahoma" w:cs="Tahoma"/>
          <w:szCs w:val="24"/>
        </w:rPr>
        <w:t xml:space="preserve">a favor de SPET, Turismo de Tenerife, S.A., (Anexo III), ascendente a la cantidad de 2.211.511,52 €, tal y como se realizó en el presente ejercicio. </w:t>
      </w:r>
    </w:p>
    <w:p w:rsidR="00432A7E" w:rsidRDefault="00432A7E">
      <w:pPr>
        <w:spacing w:before="240" w:after="240"/>
        <w:jc w:val="both"/>
        <w:rPr>
          <w:rFonts w:ascii="Tahoma" w:hAnsi="Tahoma" w:cs="Tahoma"/>
          <w:szCs w:val="24"/>
        </w:rPr>
      </w:pPr>
      <w:r>
        <w:rPr>
          <w:rFonts w:ascii="Tahoma" w:hAnsi="Tahoma" w:cs="Tahoma"/>
          <w:szCs w:val="24"/>
        </w:rPr>
        <w:t xml:space="preserve">Finalmente, en el Capítulo IV se refleja la </w:t>
      </w:r>
      <w:r>
        <w:rPr>
          <w:rFonts w:ascii="Tahoma" w:hAnsi="Tahoma" w:cs="Tahoma"/>
          <w:i/>
          <w:szCs w:val="24"/>
          <w:u w:val="single"/>
        </w:rPr>
        <w:t>aportación genérica al Consorcio Urbanístico para la rehabilitación de Puerto de la Cruz</w:t>
      </w:r>
      <w:r>
        <w:rPr>
          <w:rFonts w:ascii="Tahoma" w:hAnsi="Tahoma" w:cs="Tahoma"/>
          <w:szCs w:val="24"/>
        </w:rPr>
        <w:t xml:space="preserve"> para el ejercicio 2018 (Anexo III), por importe de 300.000,00 €; así como la </w:t>
      </w:r>
      <w:r>
        <w:rPr>
          <w:rFonts w:ascii="Tahoma" w:hAnsi="Tahoma" w:cs="Tahoma"/>
          <w:i/>
          <w:szCs w:val="24"/>
          <w:u w:val="single"/>
        </w:rPr>
        <w:t>aportación específica a la Institución Ferial de Tenerife, SA (Anexo IV)</w:t>
      </w:r>
      <w:r>
        <w:rPr>
          <w:rFonts w:ascii="Tahoma" w:hAnsi="Tahoma" w:cs="Tahoma"/>
          <w:szCs w:val="24"/>
        </w:rPr>
        <w:t>, por importe de 60.000,00 € para la promoción de congresos.</w:t>
      </w:r>
    </w:p>
    <w:p w:rsidR="00432A7E" w:rsidRDefault="00432A7E">
      <w:pPr>
        <w:spacing w:before="240" w:after="240"/>
        <w:jc w:val="both"/>
        <w:rPr>
          <w:rFonts w:ascii="Tahoma" w:hAnsi="Tahoma" w:cs="Tahoma"/>
          <w:color w:val="000000"/>
          <w:szCs w:val="24"/>
        </w:rPr>
      </w:pPr>
      <w:r>
        <w:rPr>
          <w:rFonts w:ascii="Tahoma" w:hAnsi="Tahoma" w:cs="Tahoma"/>
          <w:szCs w:val="24"/>
        </w:rPr>
        <w:t xml:space="preserve">En relación con los </w:t>
      </w:r>
      <w:r>
        <w:rPr>
          <w:rFonts w:ascii="Tahoma" w:hAnsi="Tahoma" w:cs="Tahoma"/>
          <w:b/>
          <w:szCs w:val="24"/>
          <w:u w:val="single"/>
        </w:rPr>
        <w:t>gastos de capital</w:t>
      </w:r>
      <w:r>
        <w:rPr>
          <w:rFonts w:ascii="Tahoma" w:hAnsi="Tahoma" w:cs="Tahoma"/>
          <w:szCs w:val="24"/>
        </w:rPr>
        <w:t xml:space="preserve">, resulta necesario hacer mención a la significativa inversión a realizar, al igual que en los ejercicios anteriores, derivada de los Convenios de Colaboración suscritos con los Ayuntamientos de Arona, Adeje, Puerto de la Cruz y Santiago del Teide, para la ejecución de la </w:t>
      </w:r>
      <w:r>
        <w:rPr>
          <w:rFonts w:ascii="Tahoma" w:hAnsi="Tahoma" w:cs="Tahoma"/>
          <w:i/>
          <w:szCs w:val="24"/>
          <w:u w:val="single"/>
        </w:rPr>
        <w:t>Regeneración del Espacio Turístico</w:t>
      </w:r>
      <w:r>
        <w:rPr>
          <w:rFonts w:ascii="Tahoma" w:hAnsi="Tahoma" w:cs="Tahoma"/>
          <w:szCs w:val="24"/>
        </w:rPr>
        <w:t xml:space="preserve"> y para la </w:t>
      </w:r>
      <w:r>
        <w:rPr>
          <w:rFonts w:ascii="Tahoma" w:hAnsi="Tahoma" w:cs="Tahoma"/>
          <w:i/>
          <w:szCs w:val="24"/>
          <w:u w:val="single"/>
        </w:rPr>
        <w:t>Estrategia de mejora del espacio turístico</w:t>
      </w:r>
      <w:r>
        <w:rPr>
          <w:rFonts w:ascii="Tahoma" w:hAnsi="Tahoma" w:cs="Tahoma"/>
          <w:szCs w:val="24"/>
        </w:rPr>
        <w:t xml:space="preserve"> de tales municipios, en virtud de Convenios de colaboración con dichos Ayuntamientos y, en el caso de la Regeneración del Espacio Turístico, también con e</w:t>
      </w:r>
      <w:r>
        <w:rPr>
          <w:rFonts w:ascii="Tahoma" w:hAnsi="Tahoma" w:cs="Tahoma"/>
          <w:color w:val="000000"/>
          <w:szCs w:val="24"/>
        </w:rPr>
        <w:t>l Consorcio Urbanístico para la Rehabilitación del Puerto de la Cruz y ASHOTEL, con la finalidad de elaborar y ejecutar Proyectos que contribuyan a l</w:t>
      </w:r>
      <w:r>
        <w:rPr>
          <w:rFonts w:ascii="Tahoma" w:hAnsi="Tahoma" w:cs="Tahoma"/>
          <w:szCs w:val="24"/>
        </w:rPr>
        <w:t>a mejora de la infraestructura turística de la isla de Tenerife, trabajando básicamente en los principales núcleos turísticos de la isla para conseguir el aumento de la calidad, competitividad y sostenibilidad como destino turístico</w:t>
      </w:r>
    </w:p>
    <w:p w:rsidR="00432A7E" w:rsidRDefault="00432A7E">
      <w:pPr>
        <w:spacing w:before="240" w:after="240"/>
        <w:jc w:val="both"/>
        <w:rPr>
          <w:rFonts w:ascii="Tahoma" w:hAnsi="Tahoma" w:cs="Tahoma"/>
          <w:szCs w:val="24"/>
        </w:rPr>
      </w:pPr>
      <w:r>
        <w:rPr>
          <w:rFonts w:ascii="Tahoma" w:hAnsi="Tahoma" w:cs="Tahoma"/>
          <w:color w:val="000000"/>
          <w:szCs w:val="24"/>
        </w:rPr>
        <w:t xml:space="preserve">Las actuaciones previstas en el ámbito de los Convenios de Estrategia y de Regeneración mencionados, se incluyen en el Programa 4.5 del Marco Estratégico de Desarrollo Insular (MEDI) con una dotación total de 1.231.334,40 </w:t>
      </w:r>
      <w:r>
        <w:rPr>
          <w:rFonts w:ascii="Tahoma" w:hAnsi="Tahoma" w:cs="Tahoma"/>
          <w:szCs w:val="24"/>
        </w:rPr>
        <w:t>€, siendo</w:t>
      </w:r>
      <w:r>
        <w:rPr>
          <w:rFonts w:ascii="Tahoma" w:hAnsi="Tahoma" w:cs="Tahoma"/>
          <w:color w:val="000000"/>
          <w:szCs w:val="24"/>
        </w:rPr>
        <w:t xml:space="preserve"> también elegibles como gastos financiables con cargo a los fondos FDCAN 2016-2025. Entre dichas actuaciones, </w:t>
      </w:r>
      <w:r>
        <w:rPr>
          <w:rFonts w:ascii="Tahoma" w:hAnsi="Tahoma" w:cs="Tahoma"/>
          <w:szCs w:val="24"/>
        </w:rPr>
        <w:t>pueden destacarse la Mejora del acceso a Costa Adeje desde Fañabé; la Mejora del Paseo Punta Negra- La Gaviota, en Santiago del Teide; la Mejora de la Calle Noelia Afonso, en Arona; y la Mejora de la Calle Nieves Ravelo, Doctor Ingram y Blanco, en el Puerto de La Cruz.</w:t>
      </w:r>
    </w:p>
    <w:p w:rsidR="00432A7E" w:rsidRDefault="00432A7E">
      <w:pPr>
        <w:spacing w:before="240" w:after="240"/>
        <w:jc w:val="both"/>
        <w:rPr>
          <w:rFonts w:ascii="Tahoma" w:hAnsi="Tahoma" w:cs="Tahoma"/>
          <w:color w:val="000000"/>
          <w:szCs w:val="24"/>
        </w:rPr>
      </w:pPr>
      <w:r>
        <w:rPr>
          <w:rFonts w:ascii="Tahoma" w:hAnsi="Tahoma" w:cs="Tahoma"/>
          <w:color w:val="000000"/>
          <w:szCs w:val="24"/>
        </w:rPr>
        <w:t>Junto a lo anterior, se impulsan las actuaciones a incluir en los programas creados en anualidades anteriores con la denominación de “Actuaciones en Costas” y de “Mejora del Producto Turístico”, y que, desde el año 2016, se incluyen en el MEDI como Ejes 4.6 y 4.7, respectivamente.</w:t>
      </w:r>
    </w:p>
    <w:p w:rsidR="00432A7E" w:rsidRDefault="00432A7E">
      <w:pPr>
        <w:tabs>
          <w:tab w:val="left" w:pos="4230"/>
        </w:tabs>
        <w:spacing w:before="240" w:after="240"/>
        <w:contextualSpacing/>
        <w:jc w:val="both"/>
        <w:rPr>
          <w:rFonts w:ascii="Tahoma" w:hAnsi="Tahoma" w:cs="Tahoma"/>
          <w:szCs w:val="24"/>
          <w:lang w:eastAsia="en-US"/>
        </w:rPr>
      </w:pPr>
      <w:r w:rsidRPr="000E66AF">
        <w:rPr>
          <w:rFonts w:ascii="Tahoma" w:hAnsi="Tahoma" w:cs="Tahoma"/>
          <w:color w:val="000000"/>
          <w:szCs w:val="24"/>
          <w:lang w:eastAsia="en-US"/>
        </w:rPr>
        <w:t xml:space="preserve">En concreto, con el </w:t>
      </w:r>
      <w:r w:rsidRPr="000E66AF">
        <w:rPr>
          <w:rFonts w:ascii="Tahoma" w:hAnsi="Tahoma" w:cs="Tahoma"/>
          <w:i/>
          <w:color w:val="000000"/>
          <w:szCs w:val="24"/>
          <w:u w:val="single"/>
          <w:lang w:eastAsia="en-US"/>
        </w:rPr>
        <w:t>Programa de Tenerife y el Mar</w:t>
      </w:r>
      <w:r w:rsidRPr="000E66AF">
        <w:rPr>
          <w:rFonts w:ascii="Tahoma" w:hAnsi="Tahoma" w:cs="Tahoma"/>
          <w:color w:val="000000"/>
          <w:szCs w:val="24"/>
          <w:lang w:eastAsia="en-US"/>
        </w:rPr>
        <w:t xml:space="preserve"> (denominación actual del programa de “Actuaciones en costas”), se </w:t>
      </w:r>
      <w:r>
        <w:rPr>
          <w:rFonts w:ascii="Tahoma" w:hAnsi="Tahoma" w:cs="Tahoma"/>
          <w:szCs w:val="24"/>
          <w:lang w:eastAsia="en-US"/>
        </w:rPr>
        <w:t xml:space="preserve">pretende mejorar los accesos al mar de la Isla. Dada la escasez de playas naturales, el Cabildo de Tenerife quiere seguir apostando por el desarrollo de una serie de actuaciones a modo de </w:t>
      </w:r>
      <w:r>
        <w:rPr>
          <w:rFonts w:ascii="Tahoma" w:hAnsi="Tahoma" w:cs="Tahoma"/>
          <w:i/>
          <w:szCs w:val="24"/>
          <w:lang w:eastAsia="en-US"/>
        </w:rPr>
        <w:t>accesos, charcos de pleamar, senderos litorales, etc.,</w:t>
      </w:r>
      <w:r>
        <w:rPr>
          <w:rFonts w:ascii="Tahoma" w:hAnsi="Tahoma" w:cs="Tahoma"/>
          <w:szCs w:val="24"/>
          <w:lang w:eastAsia="en-US"/>
        </w:rPr>
        <w:t xml:space="preserve"> más adaptados a la realidad y características únicas de la costa de Tenerife, y que puedan suponer un importante recurso para residentes y turistas.</w:t>
      </w:r>
    </w:p>
    <w:p w:rsidR="00432A7E" w:rsidRDefault="00432A7E">
      <w:pPr>
        <w:tabs>
          <w:tab w:val="left" w:pos="4230"/>
        </w:tabs>
        <w:spacing w:before="240" w:after="240"/>
        <w:contextualSpacing/>
        <w:jc w:val="both"/>
        <w:rPr>
          <w:rFonts w:ascii="Tahoma" w:hAnsi="Tahoma" w:cs="Tahoma"/>
          <w:szCs w:val="24"/>
          <w:lang w:eastAsia="en-US"/>
        </w:rPr>
      </w:pPr>
    </w:p>
    <w:p w:rsidR="00432A7E" w:rsidRDefault="00432A7E">
      <w:pPr>
        <w:tabs>
          <w:tab w:val="left" w:pos="4230"/>
        </w:tabs>
        <w:spacing w:before="240" w:after="240"/>
        <w:jc w:val="both"/>
        <w:rPr>
          <w:rFonts w:ascii="Tahoma" w:hAnsi="Tahoma" w:cs="Tahoma"/>
          <w:color w:val="FF0000"/>
          <w:szCs w:val="24"/>
          <w:lang w:eastAsia="en-US"/>
        </w:rPr>
      </w:pPr>
      <w:r>
        <w:rPr>
          <w:rFonts w:ascii="Tahoma" w:hAnsi="Tahoma" w:cs="Tahoma"/>
          <w:szCs w:val="24"/>
          <w:lang w:eastAsia="en-US"/>
        </w:rPr>
        <w:t xml:space="preserve">El presupuesto previsto en el MEDI para la anualidad de 2018 en el programa Tenerife y el Mar, es de 3.395.700,00 €, entre cuyas actuaciones, también financiables con fondos FDCAN, se prevé realizar </w:t>
      </w:r>
      <w:r>
        <w:rPr>
          <w:rFonts w:ascii="Tahoma" w:hAnsi="Tahoma" w:cs="Tahoma"/>
          <w:szCs w:val="24"/>
          <w:lang w:eastAsia="en-US"/>
        </w:rPr>
        <w:lastRenderedPageBreak/>
        <w:t>las siguientes: Mejora y acondicionamiento del Paseo de San Blas, en los municipios de Granadilla de Abona y San Miguel de Abona; Mejora de la Pasarela del Barranco del Agua, en Adeje; Mejora del Charco de Tabaiba, en El Rosario; Mejora del Paseo Mirador de La Hondura, en Santiago del Teide; Mejora de la Caleta de Interián, en Garachico; Mejora del Charco de La Laja, en San Juan de La Rambla, entre otros.</w:t>
      </w:r>
    </w:p>
    <w:p w:rsidR="00432A7E" w:rsidRPr="000E66AF" w:rsidRDefault="00432A7E">
      <w:pPr>
        <w:tabs>
          <w:tab w:val="left" w:pos="4230"/>
        </w:tabs>
        <w:spacing w:before="240" w:after="240"/>
        <w:jc w:val="both"/>
        <w:rPr>
          <w:rFonts w:ascii="Tahoma" w:hAnsi="Tahoma" w:cs="Tahoma"/>
          <w:szCs w:val="24"/>
          <w:lang w:eastAsia="en-US"/>
        </w:rPr>
      </w:pPr>
      <w:r w:rsidRPr="000E66AF">
        <w:rPr>
          <w:rFonts w:ascii="Tahoma" w:hAnsi="Tahoma" w:cs="Tahoma"/>
          <w:color w:val="000000"/>
          <w:szCs w:val="24"/>
          <w:lang w:eastAsia="en-US"/>
        </w:rPr>
        <w:t xml:space="preserve">Por su parte, las actuaciones del </w:t>
      </w:r>
      <w:r w:rsidRPr="000E66AF">
        <w:rPr>
          <w:rFonts w:ascii="Tahoma" w:hAnsi="Tahoma" w:cs="Tahoma"/>
          <w:color w:val="000000"/>
          <w:szCs w:val="24"/>
          <w:u w:val="single"/>
          <w:lang w:eastAsia="en-US"/>
        </w:rPr>
        <w:t>Programa de Mejora del Producto Turístico</w:t>
      </w:r>
      <w:r w:rsidRPr="000E66AF">
        <w:rPr>
          <w:rFonts w:ascii="Tahoma" w:hAnsi="Tahoma" w:cs="Tahoma"/>
          <w:color w:val="000000"/>
          <w:szCs w:val="24"/>
          <w:lang w:eastAsia="en-US"/>
        </w:rPr>
        <w:t xml:space="preserve">, </w:t>
      </w:r>
      <w:r w:rsidRPr="000E66AF">
        <w:rPr>
          <w:rFonts w:ascii="Tahoma" w:hAnsi="Tahoma" w:cs="Tahoma"/>
          <w:szCs w:val="24"/>
          <w:lang w:eastAsia="en-US"/>
        </w:rPr>
        <w:t xml:space="preserve">tienen un ámbito insular, aunque la concreción de las mismas se realizará en aquellos territorios y espacios en los que se ubiquen los recursos a utilizar. Su plan de acción se basa en las infraestructuras y equipamientos adecuados, nuevos y/o acondicionados, necesarios para la práctica de actividades, y que permitirán el desarrollo de productos y actividades turísticas, tales como  actividades en el mar, senderismo, bike, astroturismo, gastronomía, etc. </w:t>
      </w:r>
    </w:p>
    <w:p w:rsidR="00432A7E" w:rsidRPr="000E66AF" w:rsidRDefault="00432A7E">
      <w:pPr>
        <w:spacing w:before="240" w:after="240" w:line="247" w:lineRule="auto"/>
        <w:ind w:right="65"/>
        <w:jc w:val="both"/>
        <w:rPr>
          <w:rFonts w:ascii="Tahoma" w:hAnsi="Tahoma" w:cs="Tahoma"/>
          <w:color w:val="FF0000"/>
          <w:szCs w:val="24"/>
          <w:lang w:eastAsia="en-US"/>
        </w:rPr>
      </w:pPr>
      <w:r w:rsidRPr="000E66AF">
        <w:rPr>
          <w:rFonts w:ascii="Tahoma" w:hAnsi="Tahoma" w:cs="Tahoma"/>
          <w:szCs w:val="24"/>
          <w:lang w:eastAsia="en-US"/>
        </w:rPr>
        <w:t>El presupuesto previsto para la anualidad de 2018 en el MEDI para el Programa de Mejora del Producto Turístico asciende a la cantidad de 1.455.300,00 €, en el que se contempla la ejecución de actuaciones también financiables por el FDCAN, tales como: Acondicionamiento de la Ruta 040; señalización turística municipal; acondicionamiento de la pista de despegue de parapente en el municipio de Güímar; señalética turística peatonal de S/C de Tenerife; mejora del sendero Boca Tauce en Guía de Isora, entre otros.</w:t>
      </w:r>
    </w:p>
    <w:p w:rsidR="00432A7E" w:rsidRDefault="00432A7E">
      <w:pPr>
        <w:spacing w:before="240" w:after="240"/>
        <w:jc w:val="both"/>
        <w:rPr>
          <w:rFonts w:ascii="Tahoma" w:hAnsi="Tahoma" w:cs="Tahoma"/>
          <w:szCs w:val="24"/>
        </w:rPr>
      </w:pPr>
      <w:r>
        <w:rPr>
          <w:rFonts w:ascii="Tahoma" w:hAnsi="Tahoma" w:cs="Tahoma"/>
          <w:color w:val="000000"/>
          <w:szCs w:val="24"/>
        </w:rPr>
        <w:t xml:space="preserve">Por otra parte, se incluye una dotación en </w:t>
      </w:r>
      <w:r>
        <w:rPr>
          <w:rFonts w:ascii="Tahoma" w:hAnsi="Tahoma" w:cs="Tahoma"/>
          <w:b/>
          <w:color w:val="000000"/>
          <w:szCs w:val="24"/>
        </w:rPr>
        <w:t>gastos comunes</w:t>
      </w:r>
      <w:r>
        <w:rPr>
          <w:rFonts w:ascii="Tahoma" w:hAnsi="Tahoma" w:cs="Tahoma"/>
          <w:color w:val="000000"/>
          <w:szCs w:val="24"/>
        </w:rPr>
        <w:t xml:space="preserve"> para la adquisición de </w:t>
      </w:r>
      <w:r>
        <w:rPr>
          <w:rFonts w:ascii="Tahoma" w:hAnsi="Tahoma" w:cs="Tahoma"/>
          <w:i/>
          <w:szCs w:val="24"/>
        </w:rPr>
        <w:t>un vehículo para el Área</w:t>
      </w:r>
      <w:r>
        <w:rPr>
          <w:rFonts w:ascii="Tahoma" w:hAnsi="Tahoma" w:cs="Tahoma"/>
          <w:szCs w:val="24"/>
        </w:rPr>
        <w:t xml:space="preserve">, dada la insuficiencia de los medios actuales para atender las necesidades derivadas de inspecciones de establecimientos hoteleros y extrahoteleros, seguimiento de las obras, etc.; y también para la adquisición de </w:t>
      </w:r>
      <w:r>
        <w:rPr>
          <w:rFonts w:ascii="Tahoma" w:hAnsi="Tahoma" w:cs="Tahoma"/>
          <w:i/>
          <w:szCs w:val="24"/>
        </w:rPr>
        <w:t>mobiliario para el Servicio Técnico de Turismo</w:t>
      </w:r>
      <w:r>
        <w:rPr>
          <w:rFonts w:ascii="Tahoma" w:hAnsi="Tahoma" w:cs="Tahoma"/>
          <w:szCs w:val="24"/>
        </w:rPr>
        <w:t>.</w:t>
      </w:r>
    </w:p>
    <w:p w:rsidR="00432A7E" w:rsidRDefault="00432A7E">
      <w:pPr>
        <w:spacing w:before="240" w:after="240"/>
        <w:jc w:val="both"/>
        <w:rPr>
          <w:rFonts w:ascii="Tahoma" w:hAnsi="Tahoma" w:cs="Tahoma"/>
          <w:szCs w:val="24"/>
        </w:rPr>
      </w:pPr>
      <w:r>
        <w:rPr>
          <w:rFonts w:ascii="Tahoma" w:hAnsi="Tahoma" w:cs="Tahoma"/>
          <w:color w:val="000000"/>
          <w:szCs w:val="24"/>
        </w:rPr>
        <w:t xml:space="preserve">En el </w:t>
      </w:r>
      <w:r>
        <w:rPr>
          <w:rFonts w:ascii="Tahoma" w:hAnsi="Tahoma" w:cs="Tahoma"/>
          <w:b/>
          <w:color w:val="000000"/>
          <w:szCs w:val="24"/>
        </w:rPr>
        <w:t>capítulo VII</w:t>
      </w:r>
      <w:r>
        <w:rPr>
          <w:rFonts w:ascii="Tahoma" w:hAnsi="Tahoma" w:cs="Tahoma"/>
          <w:color w:val="000000"/>
          <w:szCs w:val="24"/>
        </w:rPr>
        <w:t xml:space="preserve"> se refleja la </w:t>
      </w:r>
      <w:r>
        <w:rPr>
          <w:rFonts w:ascii="Tahoma" w:hAnsi="Tahoma" w:cs="Tahoma"/>
          <w:i/>
          <w:color w:val="000000"/>
          <w:szCs w:val="24"/>
        </w:rPr>
        <w:t>aportación al Consorcio Urbanístico para la rehabilitación de Puerto de la Cruz</w:t>
      </w:r>
      <w:r>
        <w:rPr>
          <w:rFonts w:ascii="Tahoma" w:hAnsi="Tahoma" w:cs="Tahoma"/>
          <w:color w:val="000000"/>
          <w:szCs w:val="24"/>
        </w:rPr>
        <w:t xml:space="preserve"> para el ejercicio 2018, por importe de 230.000,00 €, que se realizará desde el Área de Hacienda. </w:t>
      </w:r>
    </w:p>
    <w:p w:rsidR="00432A7E" w:rsidRDefault="00432A7E">
      <w:pPr>
        <w:spacing w:before="240" w:after="240"/>
        <w:jc w:val="both"/>
        <w:rPr>
          <w:rFonts w:ascii="Tahoma" w:hAnsi="Tahoma" w:cs="Tahoma"/>
          <w:szCs w:val="24"/>
        </w:rPr>
      </w:pPr>
      <w:r>
        <w:rPr>
          <w:rFonts w:ascii="Tahoma" w:hAnsi="Tahoma" w:cs="Tahoma"/>
          <w:szCs w:val="24"/>
        </w:rPr>
        <w:t xml:space="preserve">Finalmente, y en relación con las </w:t>
      </w:r>
      <w:r>
        <w:rPr>
          <w:rFonts w:ascii="Tahoma" w:hAnsi="Tahoma" w:cs="Tahoma"/>
          <w:b/>
          <w:szCs w:val="24"/>
        </w:rPr>
        <w:t>repercusiones que la ejecución de las actuaciones previstas, a imputar a los capítulos I, II, IV, VI y VII, tengan en la creación indirecta de puestos de trabajo</w:t>
      </w:r>
      <w:r>
        <w:rPr>
          <w:rFonts w:ascii="Tahoma" w:hAnsi="Tahoma" w:cs="Tahoma"/>
          <w:szCs w:val="24"/>
        </w:rPr>
        <w:t>, resulta necesario señalar que este Servicio Administrativo colabora con el proyecto promovido por el Servicio Técnico de Turismo denominado “Revalorización y mantenimiento de espacios públicos urbanos y zonas costeras en municipios turísticos insulares, Fase VI”, a efectos de su posible financiación por el Servicio Canario de Empleo, y que en el que se prevé la contratación de personas desempleadas.</w:t>
      </w:r>
    </w:p>
    <w:p w:rsidR="00432A7E" w:rsidRDefault="00432A7E">
      <w:pPr>
        <w:jc w:val="both"/>
        <w:rPr>
          <w:rFonts w:ascii="Tahoma" w:hAnsi="Tahoma" w:cs="Tahoma"/>
        </w:rPr>
      </w:pPr>
    </w:p>
    <w:p w:rsidR="00432A7E" w:rsidRDefault="00432A7E">
      <w:pPr>
        <w:jc w:val="both"/>
        <w:rPr>
          <w:rFonts w:ascii="Tahoma" w:hAnsi="Tahoma" w:cs="Tahoma"/>
        </w:rPr>
        <w:sectPr w:rsidR="00432A7E">
          <w:headerReference w:type="default" r:id="rId149"/>
          <w:footerReference w:type="default" r:id="rId150"/>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206DF1">
      <w:pPr>
        <w:jc w:val="center"/>
        <w:rPr>
          <w:rFonts w:ascii="Tahoma" w:hAnsi="Tahoma" w:cs="Tahoma"/>
        </w:rPr>
      </w:pPr>
      <w:r>
        <w:pict>
          <v:shape id="_x0000_i1068" type="#_x0000_t75" style="width:632pt;height:228pt">
            <v:imagedata r:id="rId151"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52"/>
          <w:footerReference w:type="default" r:id="rId153"/>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ACCIÓN EXTERIOR</w:t>
      </w:r>
    </w:p>
    <w:p w:rsidR="00432A7E" w:rsidRDefault="00432A7E">
      <w:pPr>
        <w:rPr>
          <w:rFonts w:ascii="Tahoma" w:hAnsi="Tahoma" w:cs="Tahoma"/>
          <w:szCs w:val="22"/>
        </w:rPr>
      </w:pPr>
    </w:p>
    <w:p w:rsidR="00432A7E" w:rsidRDefault="00432A7E">
      <w:pPr>
        <w:rPr>
          <w:rFonts w:ascii="Tahoma" w:hAnsi="Tahoma" w:cs="Tahoma"/>
          <w:szCs w:val="22"/>
        </w:rPr>
      </w:pPr>
    </w:p>
    <w:p w:rsidR="00432A7E" w:rsidRDefault="00432A7E">
      <w:pPr>
        <w:jc w:val="both"/>
        <w:rPr>
          <w:rFonts w:ascii="Tahoma" w:hAnsi="Tahoma" w:cs="Tahoma"/>
          <w:szCs w:val="22"/>
        </w:rPr>
      </w:pPr>
      <w:r>
        <w:rPr>
          <w:rFonts w:ascii="Tahoma" w:hAnsi="Tahoma" w:cs="Tahoma"/>
          <w:szCs w:val="22"/>
        </w:rPr>
        <w:t xml:space="preserve">Para el ejercicio 2018 esta Área cuenta con un presupuesto de </w:t>
      </w:r>
      <w:r w:rsidR="00621476">
        <w:rPr>
          <w:rFonts w:ascii="Tahoma" w:hAnsi="Tahoma" w:cs="Tahoma"/>
          <w:b/>
          <w:szCs w:val="22"/>
        </w:rPr>
        <w:t>1,7</w:t>
      </w:r>
      <w:r>
        <w:rPr>
          <w:rFonts w:ascii="Tahoma" w:hAnsi="Tahoma" w:cs="Tahoma"/>
          <w:b/>
          <w:szCs w:val="22"/>
        </w:rPr>
        <w:t xml:space="preserve"> millones de euros</w:t>
      </w:r>
      <w:r>
        <w:rPr>
          <w:rFonts w:ascii="Tahoma" w:hAnsi="Tahoma" w:cs="Tahoma"/>
          <w:szCs w:val="22"/>
        </w:rPr>
        <w:t>.</w:t>
      </w:r>
    </w:p>
    <w:p w:rsidR="00432A7E" w:rsidRDefault="00432A7E">
      <w:pPr>
        <w:jc w:val="both"/>
        <w:rPr>
          <w:rFonts w:ascii="Tahoma" w:hAnsi="Tahoma" w:cs="Tahoma"/>
          <w:szCs w:val="22"/>
        </w:rPr>
      </w:pPr>
    </w:p>
    <w:p w:rsidR="00432A7E" w:rsidRDefault="00432A7E">
      <w:pPr>
        <w:rPr>
          <w:rFonts w:ascii="Tahoma" w:hAnsi="Tahoma" w:cs="Tahoma"/>
          <w:b/>
          <w:szCs w:val="22"/>
          <w:u w:val="single"/>
        </w:rPr>
      </w:pPr>
    </w:p>
    <w:p w:rsidR="00432A7E" w:rsidRPr="000E66AF" w:rsidRDefault="00432A7E">
      <w:pPr>
        <w:spacing w:after="120"/>
        <w:jc w:val="both"/>
        <w:rPr>
          <w:rFonts w:ascii="Tahoma" w:hAnsi="Tahoma" w:cs="Tahoma"/>
          <w:szCs w:val="22"/>
        </w:rPr>
      </w:pPr>
      <w:r w:rsidRPr="000E66AF">
        <w:rPr>
          <w:rFonts w:ascii="Tahoma" w:hAnsi="Tahoma" w:cs="Tahoma"/>
          <w:szCs w:val="22"/>
        </w:rPr>
        <w:t>Por lo que respecta a las actividades previstas por el Servicio Administrativo de Acción Exterior, en el ejercicio 2018, se continuará con el fomento de las relaciones institucionales en materia de cooperación y colaboración, primordialmente con los países de la costa occidental africana y especialmente en países como Senegal, Cabo Verde, Marruecos y Mauritania, a la vez que se fomenta el papel de nuestra isla como plataforma de conexión a uno y otro lado del Atlántico. Estas acciones son un complemento fundamental para promover y dinamizar la internacionalización de la economía de la isla, una isla “más exterior” y la base que facilita la promoción de los productos y servicios de las empresas tinerfeñas en sectores en los que son competitivos o en los que tenemos ventajas comparativas relativas.</w:t>
      </w:r>
    </w:p>
    <w:p w:rsidR="00432A7E" w:rsidRPr="000E66AF" w:rsidRDefault="00432A7E">
      <w:pPr>
        <w:spacing w:after="120"/>
        <w:jc w:val="both"/>
        <w:rPr>
          <w:rFonts w:ascii="Tahoma" w:hAnsi="Tahoma" w:cs="Tahoma"/>
          <w:szCs w:val="22"/>
        </w:rPr>
      </w:pPr>
      <w:r w:rsidRPr="000E66AF">
        <w:rPr>
          <w:rFonts w:ascii="Tahoma" w:hAnsi="Tahoma" w:cs="Tahoma"/>
          <w:szCs w:val="22"/>
        </w:rPr>
        <w:t xml:space="preserve">De manera que, en materia de Acción Exterior, en 2018 está prevista la organización de importantes encuentros/jornadas de colaboración con los países limítrofes de la costa occidental africana en torno a temáticas relacionadas con el sector textil, la artesanía o el turismo sanitario, todas con el objetivo final de intensificar las relaciones de cooperación y crear un ecosistema que propicie la internacionalización de la economía. Entre ellas, es de destacar el encuentro de la Feria Tricontinental de Artesanía, para fomentar la participación de países del África Occidental, como complemento a las acciones que se ejercitarán desde otras áreas. </w:t>
      </w:r>
    </w:p>
    <w:p w:rsidR="00432A7E" w:rsidRPr="000E66AF" w:rsidRDefault="00432A7E">
      <w:pPr>
        <w:spacing w:after="120"/>
        <w:jc w:val="both"/>
        <w:rPr>
          <w:rFonts w:ascii="Tahoma" w:hAnsi="Tahoma" w:cs="Tahoma"/>
          <w:szCs w:val="22"/>
        </w:rPr>
      </w:pPr>
      <w:r w:rsidRPr="000E66AF">
        <w:rPr>
          <w:rFonts w:ascii="Tahoma" w:hAnsi="Tahoma" w:cs="Tahoma"/>
          <w:szCs w:val="22"/>
        </w:rPr>
        <w:t>Asimismo, es de destacar la aportación de capital al ITER para financiar proyectos de investigación en países africanos, lo que contribuye a la difusión de la isla como territorio de conocimiento e innovación trasladable al continente próximo y</w:t>
      </w:r>
      <w:r w:rsidRPr="000E66AF">
        <w:rPr>
          <w:rFonts w:ascii="Tahoma" w:hAnsi="Tahoma" w:cs="Tahoma"/>
          <w:color w:val="FF0000"/>
          <w:szCs w:val="22"/>
        </w:rPr>
        <w:t xml:space="preserve"> </w:t>
      </w:r>
      <w:r w:rsidRPr="000E66AF">
        <w:rPr>
          <w:rFonts w:ascii="Tahoma" w:hAnsi="Tahoma" w:cs="Tahoma"/>
          <w:szCs w:val="22"/>
        </w:rPr>
        <w:t>la colaboración con la Fundación Rotaria para la financiación de actividades relacionadas con la lucha contra la enfermedad, suministro de agua salubre, apoyo a la educación y el desarrollo de las economías locales en países Africanos.</w:t>
      </w:r>
    </w:p>
    <w:p w:rsidR="00432A7E" w:rsidRPr="000E66AF" w:rsidRDefault="00432A7E">
      <w:pPr>
        <w:spacing w:after="120"/>
        <w:jc w:val="both"/>
        <w:rPr>
          <w:rFonts w:ascii="Tahoma" w:hAnsi="Tahoma" w:cs="Tahoma"/>
          <w:szCs w:val="22"/>
        </w:rPr>
      </w:pPr>
      <w:r w:rsidRPr="000E66AF">
        <w:rPr>
          <w:rFonts w:ascii="Tahoma" w:hAnsi="Tahoma" w:cs="Tahoma"/>
          <w:szCs w:val="22"/>
        </w:rPr>
        <w:t>En este ámbito se considera un objetivo primordial para 2018 la coordinación de nuestras actuaciones, dentro de las acciones que se señalan en la Estrategia Operativa de Internacionalización de la economía Canaria.</w:t>
      </w:r>
    </w:p>
    <w:p w:rsidR="00432A7E" w:rsidRPr="000E66AF" w:rsidRDefault="00432A7E">
      <w:pPr>
        <w:spacing w:after="120"/>
        <w:jc w:val="both"/>
        <w:rPr>
          <w:rFonts w:ascii="Tahoma" w:hAnsi="Tahoma" w:cs="Tahoma"/>
          <w:szCs w:val="22"/>
        </w:rPr>
      </w:pPr>
    </w:p>
    <w:p w:rsidR="00432A7E" w:rsidRPr="000E66AF" w:rsidRDefault="00432A7E">
      <w:pPr>
        <w:spacing w:after="120"/>
        <w:jc w:val="both"/>
        <w:rPr>
          <w:rFonts w:ascii="Tahoma" w:hAnsi="Tahoma" w:cs="Tahoma"/>
          <w:szCs w:val="22"/>
        </w:rPr>
      </w:pPr>
      <w:r w:rsidRPr="000E66AF">
        <w:rPr>
          <w:rFonts w:ascii="Tahoma" w:hAnsi="Tahoma" w:cs="Tahoma"/>
          <w:szCs w:val="22"/>
        </w:rPr>
        <w:t xml:space="preserve">En relación con los Programas Europeos, Acción Exterior desempeña una función de coordinación en la captación de líneas de financiación para los planes estratégicos de las diferentes áreas del Cabildo, además de la labor de supervisión y acompañamiento en la preparación y presentación de proyectos. En el Marco Financiero plurianual 2014-2020, destacamos la alta participación de la Corporación en la Primera  Convocatoria de Interreg MAC (Madeira, Azores, Canarias), previéndose que la Segunda Convocatoria sea lanzada a finales de este año 2017 y se desarrolle en 2018, presentándose otra oportunidad para financiar gran número de proyectos tanto en la Macaronesia como a nivel de internacional con los países africanos de Senegal, Cabo Verde y Marruecos, con los que mantenemos excelentes relaciones. </w:t>
      </w:r>
    </w:p>
    <w:p w:rsidR="00432A7E" w:rsidRPr="000E66AF" w:rsidRDefault="00432A7E">
      <w:pPr>
        <w:spacing w:after="120"/>
        <w:jc w:val="both"/>
        <w:rPr>
          <w:rFonts w:ascii="Tahoma" w:hAnsi="Tahoma" w:cs="Tahoma"/>
          <w:szCs w:val="22"/>
        </w:rPr>
      </w:pPr>
      <w:r w:rsidRPr="000E66AF">
        <w:rPr>
          <w:rFonts w:ascii="Tahoma" w:hAnsi="Tahoma" w:cs="Tahoma"/>
          <w:szCs w:val="22"/>
        </w:rPr>
        <w:t xml:space="preserve">Al respecto, el Servicio de Acción Exterior lidera el Proyecto MAC/4.6c/151 “DIOMEDEA”, aprobado en 2016 a desarrollar durante los ejercicios 2017, 2018 y 2019, cuyo objetivo es valorizar los recursos patrimoniales de los espacios naturales de Tenerife y Mauritania, garantizando su conservación y promocionando sus singularidades. </w:t>
      </w:r>
    </w:p>
    <w:p w:rsidR="00432A7E" w:rsidRPr="000E66AF" w:rsidRDefault="00432A7E">
      <w:pPr>
        <w:spacing w:after="120"/>
        <w:jc w:val="both"/>
        <w:rPr>
          <w:rFonts w:ascii="Tahoma" w:hAnsi="Tahoma" w:cs="Tahoma"/>
          <w:szCs w:val="22"/>
        </w:rPr>
      </w:pPr>
      <w:r w:rsidRPr="000E66AF">
        <w:rPr>
          <w:rFonts w:ascii="Tahoma" w:hAnsi="Tahoma" w:cs="Tahoma"/>
          <w:szCs w:val="22"/>
        </w:rPr>
        <w:t>Asimismo, este servicio tiene previsto presentar el Proyecto CONNECMAC a la segunda Convocatoria de Interreg MAC, cuyo objetivo es promover la conectividad de la Regiones Ultraperiféricas Macaronésicas y los países vecinos y, con ello, propiciar las condiciones para la internacionalización de las empresas.</w:t>
      </w:r>
    </w:p>
    <w:p w:rsidR="00432A7E" w:rsidRPr="000E66AF" w:rsidRDefault="00432A7E">
      <w:pPr>
        <w:spacing w:after="120"/>
        <w:jc w:val="both"/>
        <w:rPr>
          <w:rFonts w:ascii="Tahoma" w:hAnsi="Tahoma" w:cs="Tahoma"/>
          <w:szCs w:val="22"/>
        </w:rPr>
      </w:pPr>
      <w:r w:rsidRPr="000E66AF">
        <w:rPr>
          <w:rFonts w:ascii="Tahoma" w:hAnsi="Tahoma" w:cs="Tahoma"/>
          <w:szCs w:val="22"/>
        </w:rPr>
        <w:t xml:space="preserve">Otra línea de subvenciones relevante para la Isla es el Programa Interreg Espacio Altántico, para la cual también se espera una segunda Convocatoria a lo largo de 2018. Sin embargo, el Servicio de Acción Exterior no se limita a estos dos Programas, que incorporan expresamente la región de Canarias entre sus posibles beneficiarios, sino que a lo largo de 2018 pretende seguir dinamizando la presentación de proyectos con financiación procedente no sólo de los Fondos de Estructurales de la </w:t>
      </w:r>
      <w:r w:rsidRPr="000E66AF">
        <w:rPr>
          <w:rFonts w:ascii="Tahoma" w:hAnsi="Tahoma" w:cs="Tahoma"/>
          <w:szCs w:val="22"/>
        </w:rPr>
        <w:lastRenderedPageBreak/>
        <w:t xml:space="preserve">Unión Europea (FEDER, FSE, FEADER y FEMP) y de los Programas Operativos Pluriregionales de Crecimiento Inteligente, de Crecimiento Sostenible, de Iniciativa Pyme y de Canarias. </w:t>
      </w:r>
    </w:p>
    <w:p w:rsidR="00432A7E" w:rsidRPr="000E66AF" w:rsidRDefault="00432A7E">
      <w:pPr>
        <w:spacing w:after="120"/>
        <w:jc w:val="both"/>
        <w:rPr>
          <w:rFonts w:ascii="Tahoma" w:hAnsi="Tahoma" w:cs="Tahoma"/>
          <w:szCs w:val="22"/>
        </w:rPr>
      </w:pPr>
      <w:r w:rsidRPr="000E66AF">
        <w:rPr>
          <w:rFonts w:ascii="Tahoma" w:hAnsi="Tahoma" w:cs="Tahoma"/>
          <w:szCs w:val="22"/>
        </w:rPr>
        <w:t>En concreto, se prevé identificar convocatorias de aquellos programas europeos que apoyan ámbitos como el empleo (EaSI, Erasmus+), la competitividad de las Pymes (COSME), los retos sociales en acción climática, innovación, transporte, energía (H2020, LIFE, MCE), política urbana (Urban Innovative Actions), entre otros.</w:t>
      </w:r>
    </w:p>
    <w:p w:rsidR="00432A7E" w:rsidRPr="000E66AF" w:rsidRDefault="00432A7E">
      <w:pPr>
        <w:spacing w:after="120"/>
        <w:jc w:val="both"/>
        <w:rPr>
          <w:rFonts w:ascii="Tahoma" w:hAnsi="Tahoma" w:cs="Tahoma"/>
          <w:szCs w:val="22"/>
        </w:rPr>
      </w:pPr>
    </w:p>
    <w:p w:rsidR="00432A7E" w:rsidRPr="000E66AF" w:rsidRDefault="00432A7E">
      <w:pPr>
        <w:spacing w:after="120"/>
        <w:jc w:val="both"/>
        <w:rPr>
          <w:rFonts w:ascii="Tahoma" w:hAnsi="Tahoma" w:cs="Tahoma"/>
          <w:szCs w:val="22"/>
        </w:rPr>
      </w:pPr>
      <w:r w:rsidRPr="000E66AF">
        <w:rPr>
          <w:rFonts w:ascii="Tahoma" w:hAnsi="Tahoma" w:cs="Tahoma"/>
          <w:szCs w:val="22"/>
        </w:rPr>
        <w:t xml:space="preserve">En materia de conectividad marítima es una prioridad promover e impulsar la puesta en marcha de una línea entre Agadir y Tenerife en colaboración con la Autoridad Portuaria y el Ministerio de Transportes de Marruecos, si bien se han dado pasos para ello durante 2017. </w:t>
      </w:r>
    </w:p>
    <w:p w:rsidR="00432A7E" w:rsidRPr="000E66AF" w:rsidRDefault="00432A7E">
      <w:pPr>
        <w:spacing w:after="200"/>
        <w:jc w:val="both"/>
        <w:rPr>
          <w:rFonts w:ascii="Tahoma" w:hAnsi="Tahoma" w:cs="Tahoma"/>
          <w:szCs w:val="22"/>
        </w:rPr>
      </w:pPr>
      <w:r w:rsidRPr="000E66AF">
        <w:rPr>
          <w:rFonts w:ascii="Tahoma" w:hAnsi="Tahoma" w:cs="Tahoma"/>
          <w:szCs w:val="22"/>
        </w:rPr>
        <w:t xml:space="preserve">En materia de internacionalización del tejido empresarial destaca el desarrollo de una serie de iniciativas en colaboración con la Cámara de Comercio con vistas a impulsar el fomento de la atracción de inversión exterior a la isla, como plataforma de desarrollo de negocios hacia terceros países, teniendo en cuenta la cercanía y conexión que dicha Institución mantiene con las pymes locales. </w:t>
      </w:r>
    </w:p>
    <w:p w:rsidR="00432A7E" w:rsidRPr="000E66AF" w:rsidRDefault="00432A7E">
      <w:pPr>
        <w:spacing w:after="120"/>
        <w:contextualSpacing/>
        <w:jc w:val="both"/>
        <w:rPr>
          <w:rFonts w:ascii="Tahoma" w:hAnsi="Tahoma" w:cs="Tahoma"/>
          <w:szCs w:val="22"/>
        </w:rPr>
      </w:pPr>
      <w:r w:rsidRPr="000E66AF">
        <w:rPr>
          <w:rFonts w:ascii="Tahoma" w:hAnsi="Tahoma" w:cs="Tahoma"/>
          <w:szCs w:val="22"/>
        </w:rPr>
        <w:t xml:space="preserve">Asimismo está prevista la realización de diversas actividades de promoción económica exterior de la isla en el marco del proyecto Why Tenerife, que persigue contribuir a la diversificación y potenciación de la economía de la isla a través de la atracción de inversiones en distintos sectores estratégicos, incluyendo al turismo como motor del crecimiento insular, aprovechando los beneficios geográficos, económicos y fiscales englobados dentro del REF potenciando de esta manera la internacionalización de las PYMES locales, además de consolidar a Tenerife como centro para la concentración y transbordo de mercancías, centro de logística para África, base de telecomunicaciones y de aprovisionamiento de buques y plataformas petrolíferas, y sede de tránsito aéreo de pasajeros entre América, Europa y África Occidental. Para ello, se realizará una aportación específica para que este programa sea desarrollado a través de la Sociedad de Promoción Exterior de Tenerife (SPET). </w:t>
      </w:r>
    </w:p>
    <w:p w:rsidR="00432A7E" w:rsidRPr="000E66AF" w:rsidRDefault="00432A7E">
      <w:pPr>
        <w:spacing w:after="120"/>
        <w:contextualSpacing/>
        <w:jc w:val="both"/>
        <w:rPr>
          <w:rFonts w:ascii="Tahoma" w:hAnsi="Tahoma" w:cs="Tahoma"/>
          <w:szCs w:val="22"/>
        </w:rPr>
      </w:pPr>
      <w:r w:rsidRPr="000E66AF">
        <w:rPr>
          <w:rFonts w:ascii="Tahoma" w:hAnsi="Tahoma" w:cs="Tahoma"/>
          <w:szCs w:val="22"/>
        </w:rPr>
        <w:t>También a través de la SPET está programado el apoyo mediante una aportación específica a la gestión del proyecto Tenerife Licita Club de internacionalización que persigue dinamizar la economía insular a través de una plataforma público-privada de empresas y organismos con vocación de expansión internacional, conformada a modo de club de internacionalización, que permite aunar esfuerzos, compartir conocimientos, experiencias y capacidades para acceder a nuevos mercados y posicionarse en el exterior.</w:t>
      </w:r>
    </w:p>
    <w:p w:rsidR="00432A7E" w:rsidRPr="000E66AF" w:rsidRDefault="00432A7E">
      <w:pPr>
        <w:spacing w:after="120"/>
        <w:jc w:val="both"/>
        <w:rPr>
          <w:rFonts w:ascii="Tahoma" w:hAnsi="Tahoma" w:cs="Tahoma"/>
          <w:szCs w:val="22"/>
        </w:rPr>
      </w:pPr>
    </w:p>
    <w:p w:rsidR="00432A7E" w:rsidRPr="000E66AF" w:rsidRDefault="00432A7E">
      <w:pPr>
        <w:spacing w:after="120"/>
        <w:jc w:val="both"/>
        <w:rPr>
          <w:rFonts w:ascii="Tahoma" w:hAnsi="Tahoma" w:cs="Tahoma"/>
          <w:szCs w:val="22"/>
        </w:rPr>
      </w:pPr>
      <w:r w:rsidRPr="000E66AF">
        <w:rPr>
          <w:rFonts w:ascii="Tahoma" w:hAnsi="Tahoma" w:cs="Tahoma"/>
          <w:szCs w:val="22"/>
        </w:rPr>
        <w:t xml:space="preserve">En la misma línea de la internacionalización de la economía de Tenerife se seguirá apostando y potenciando “BECAS ÁFRICA”, el programa de formación en prácticas de titulados universitarios en empresas y entidades públicas de los países de la costa occidental africana, incluido en el </w:t>
      </w:r>
      <w:r w:rsidRPr="000E66AF">
        <w:rPr>
          <w:rFonts w:ascii="Tahoma" w:hAnsi="Tahoma" w:cs="Tahoma"/>
          <w:b/>
          <w:szCs w:val="22"/>
        </w:rPr>
        <w:t>Marco Estratégico de Desarrollo Insular</w:t>
      </w:r>
      <w:r w:rsidRPr="000E66AF">
        <w:rPr>
          <w:rFonts w:ascii="Tahoma" w:hAnsi="Tahoma" w:cs="Tahoma"/>
          <w:szCs w:val="22"/>
        </w:rPr>
        <w:t xml:space="preserve"> (</w:t>
      </w:r>
      <w:r w:rsidRPr="000E66AF">
        <w:rPr>
          <w:rFonts w:ascii="Tahoma" w:hAnsi="Tahoma" w:cs="Tahoma"/>
          <w:b/>
          <w:szCs w:val="22"/>
        </w:rPr>
        <w:t>MEDI</w:t>
      </w:r>
      <w:r w:rsidRPr="000E66AF">
        <w:rPr>
          <w:rFonts w:ascii="Tahoma" w:hAnsi="Tahoma" w:cs="Tahoma"/>
          <w:szCs w:val="22"/>
        </w:rPr>
        <w:t>) dentro del Programa 4.1 Tenerife por el empleo, dado que no sólo se pretende mejorar la empleabilidad de los titulados, sino también para contar con capital humano cualificado susceptible de ser incorporado a los procesos de internacionalización de aquellas empresas de la isla que quieran dar su salto al mercado africano.</w:t>
      </w:r>
    </w:p>
    <w:p w:rsidR="00432A7E" w:rsidRPr="000E66AF" w:rsidRDefault="00432A7E">
      <w:pPr>
        <w:spacing w:after="120"/>
        <w:jc w:val="both"/>
        <w:rPr>
          <w:rFonts w:ascii="Tahoma" w:hAnsi="Tahoma" w:cs="Tahoma"/>
        </w:rPr>
      </w:pPr>
      <w:r w:rsidRPr="000E66AF">
        <w:rPr>
          <w:rFonts w:ascii="Tahoma" w:hAnsi="Tahoma" w:cs="Tahoma"/>
        </w:rPr>
        <w:t>En el marco del convenio con Casa África se continuará en 2018 con la organización conjunta de jornadas socioeconómicas sobre economías posible objetivo de la política de acción exterior de la Corporación, principalmente de la costa occidental africana (Gambia, Guinea Ecuatorial, Mauritania, Senegal, etc.) y de otros aspectos de importancia para la isla como la conectividad, formación, innovación, entre otros, así como la realización de otro tipo de actividades de sensibilización social en torno a la imagen e importancia del continente africano.</w:t>
      </w:r>
    </w:p>
    <w:p w:rsidR="00432A7E" w:rsidRPr="000E66AF" w:rsidRDefault="00432A7E">
      <w:pPr>
        <w:spacing w:after="120"/>
        <w:jc w:val="both"/>
        <w:rPr>
          <w:rFonts w:ascii="Tahoma" w:hAnsi="Tahoma" w:cs="Tahoma"/>
          <w:szCs w:val="22"/>
        </w:rPr>
      </w:pPr>
    </w:p>
    <w:p w:rsidR="00432A7E" w:rsidRPr="000E66AF" w:rsidRDefault="00432A7E">
      <w:pPr>
        <w:spacing w:after="120"/>
        <w:jc w:val="both"/>
        <w:rPr>
          <w:rFonts w:ascii="Tahoma" w:hAnsi="Tahoma" w:cs="Tahoma"/>
          <w:szCs w:val="22"/>
        </w:rPr>
      </w:pPr>
      <w:r w:rsidRPr="000E66AF">
        <w:rPr>
          <w:rFonts w:ascii="Tahoma" w:hAnsi="Tahoma" w:cs="Tahoma"/>
          <w:szCs w:val="22"/>
        </w:rPr>
        <w:t>En materia de educación al desarrollo, están previstas varias actividades con la Coordinadora de ONG de Canarias para la financiación de actividades que promuevan la transferencia de buenas prácticas y la ejecución de proyectos que beneficie a todo el colectivo, sobre la base de los objetivos para el desarrollo sostenible (ODS). En este contexto también destaca la previsión de la organización de actividades de sensibilización entre jóvenes y escolares sobre una imagen diferente del continente africano.</w:t>
      </w:r>
    </w:p>
    <w:p w:rsidR="00432A7E" w:rsidRPr="000E66AF" w:rsidRDefault="00432A7E">
      <w:pPr>
        <w:tabs>
          <w:tab w:val="left" w:pos="720"/>
          <w:tab w:val="left" w:pos="993"/>
          <w:tab w:val="right" w:pos="8219"/>
        </w:tabs>
        <w:spacing w:after="120"/>
        <w:jc w:val="both"/>
        <w:rPr>
          <w:rFonts w:ascii="Tahoma" w:hAnsi="Tahoma" w:cs="Tahoma"/>
          <w:szCs w:val="22"/>
        </w:rPr>
      </w:pPr>
    </w:p>
    <w:p w:rsidR="00432A7E" w:rsidRPr="000E66AF" w:rsidRDefault="00432A7E">
      <w:pPr>
        <w:tabs>
          <w:tab w:val="left" w:pos="720"/>
          <w:tab w:val="left" w:pos="993"/>
          <w:tab w:val="right" w:pos="8219"/>
        </w:tabs>
        <w:spacing w:after="120"/>
        <w:jc w:val="both"/>
        <w:rPr>
          <w:rFonts w:ascii="Tahoma" w:hAnsi="Tahoma" w:cs="Tahoma"/>
          <w:szCs w:val="22"/>
        </w:rPr>
      </w:pPr>
      <w:r w:rsidRPr="000E66AF">
        <w:rPr>
          <w:rFonts w:ascii="Tahoma" w:hAnsi="Tahoma" w:cs="Tahoma"/>
          <w:szCs w:val="22"/>
        </w:rPr>
        <w:t xml:space="preserve">Por último, la Iniciativa Islaforum, Tenerife en el Mundo, también promovida por el Servicio de Acción Exterior, conserva su marca con un programa de actividades que persigue potenciar las relaciones culturales, sociales y económicas con territorios de otros continentes, en especial, con el africano, constituyéndose así como plataforma de unión de Europa con África y América. A lo largo de 2018 se mantienen los eventos de sensibilización como la Semana de África, el Festival Boreal o el Festival Internacional de Cine Documental (Miradas Doc) y se presentan otros nuevos con Institutos de Enseñanza Secundaria para la educación en los valores de la solidaridad, el respeto y la superación a través de la apertura a otras realidades y culturas, como es la africana. Asimismo, está previsto reforzar el ámbito de los Objetivos de Desarrollo Sostenible a través de Talleres a organizar con la Coordinadora de ONGs de Canarias. </w:t>
      </w:r>
    </w:p>
    <w:p w:rsidR="00432A7E" w:rsidRPr="000E66AF" w:rsidRDefault="00432A7E">
      <w:pPr>
        <w:tabs>
          <w:tab w:val="left" w:pos="720"/>
          <w:tab w:val="left" w:pos="993"/>
          <w:tab w:val="right" w:pos="8219"/>
        </w:tabs>
        <w:spacing w:after="120"/>
        <w:jc w:val="both"/>
        <w:rPr>
          <w:rFonts w:ascii="Tahoma" w:hAnsi="Tahoma" w:cs="Tahoma"/>
          <w:szCs w:val="24"/>
        </w:rPr>
      </w:pPr>
    </w:p>
    <w:p w:rsidR="00432A7E" w:rsidRPr="000E66AF" w:rsidRDefault="00432A7E">
      <w:pPr>
        <w:tabs>
          <w:tab w:val="left" w:pos="720"/>
          <w:tab w:val="left" w:pos="993"/>
          <w:tab w:val="right" w:pos="8219"/>
        </w:tabs>
        <w:spacing w:after="120"/>
        <w:jc w:val="both"/>
        <w:rPr>
          <w:rFonts w:ascii="Tahoma" w:hAnsi="Tahoma" w:cs="Tahoma"/>
          <w:szCs w:val="22"/>
        </w:rPr>
      </w:pPr>
      <w:r w:rsidRPr="000E66AF">
        <w:rPr>
          <w:rFonts w:ascii="Tahoma" w:hAnsi="Tahoma" w:cs="Tahoma"/>
          <w:szCs w:val="24"/>
        </w:rPr>
        <w:t>Todos estos proyectos suponen la realización de actividades que inciden  indirectamente en la creación de puestos de trabajo, si bien es el proyecto Becas África el que parece ser el mayor contribuyente a este objetivo dada su vinculación directa con el incremento de la empleabilidad de los becarios, así como en la mejora lingüística de un segundo idioma de los participantes.</w:t>
      </w:r>
    </w:p>
    <w:p w:rsidR="00432A7E" w:rsidRDefault="00432A7E">
      <w:pPr>
        <w:rPr>
          <w:rFonts w:ascii="Tahoma" w:hAnsi="Tahoma" w:cs="Tahoma"/>
          <w:b/>
          <w:szCs w:val="22"/>
          <w:u w:val="single"/>
        </w:rPr>
      </w:pPr>
    </w:p>
    <w:p w:rsidR="00432A7E" w:rsidRPr="000E66AF" w:rsidRDefault="00432A7E">
      <w:pPr>
        <w:rPr>
          <w:rFonts w:ascii="Tahoma" w:hAnsi="Tahoma" w:cs="Tahoma"/>
          <w:b/>
          <w:szCs w:val="22"/>
          <w:u w:val="single"/>
        </w:rPr>
        <w:sectPr w:rsidR="00432A7E" w:rsidRPr="000E66AF">
          <w:headerReference w:type="default" r:id="rId154"/>
          <w:footerReference w:type="default" r:id="rId155"/>
          <w:pgSz w:w="11906" w:h="16838"/>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B435EB">
      <w:pPr>
        <w:jc w:val="center"/>
        <w:rPr>
          <w:rFonts w:ascii="Tahoma" w:hAnsi="Tahoma" w:cs="Tahoma"/>
        </w:rPr>
      </w:pPr>
      <w:r>
        <w:pict>
          <v:shape id="_x0000_i1069" type="#_x0000_t75" style="width:632pt;height:228pt">
            <v:imagedata r:id="rId156"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57"/>
          <w:footerReference w:type="default" r:id="rId158"/>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B435EB">
      <w:pPr>
        <w:jc w:val="center"/>
        <w:rPr>
          <w:rFonts w:ascii="Tahoma" w:hAnsi="Tahoma" w:cs="Tahoma"/>
        </w:rPr>
      </w:pPr>
      <w:r>
        <w:pict>
          <v:shape id="_x0000_i1070" type="#_x0000_t75" style="width:656pt;height:227pt">
            <v:imagedata r:id="rId159"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60"/>
          <w:footerReference w:type="default" r:id="rId161"/>
          <w:pgSz w:w="16838" w:h="11906" w:orient="landscape"/>
          <w:pgMar w:top="1531" w:right="1418" w:bottom="1531" w:left="1418" w:header="720" w:footer="720" w:gutter="0"/>
          <w:cols w:space="720"/>
          <w:formProt w:val="0"/>
          <w:docGrid w:linePitch="240" w:charSpace="2047"/>
        </w:sectPr>
      </w:pPr>
    </w:p>
    <w:p w:rsidR="00432A7E" w:rsidRDefault="00432A7E">
      <w:pPr>
        <w:rPr>
          <w:rFonts w:ascii="Tahoma" w:hAnsi="Tahoma" w:cs="Tahoma"/>
        </w:rPr>
      </w:pPr>
    </w:p>
    <w:p w:rsidR="00432A7E" w:rsidRDefault="00B435EB">
      <w:pPr>
        <w:jc w:val="center"/>
        <w:rPr>
          <w:rFonts w:ascii="Tahoma" w:hAnsi="Tahoma" w:cs="Tahoma"/>
        </w:rPr>
      </w:pPr>
      <w:r>
        <w:pict>
          <v:shape id="_x0000_i1071" type="#_x0000_t75" style="width:679pt;height:227pt">
            <v:imagedata r:id="rId162" o:title=""/>
          </v:shape>
        </w:pict>
      </w:r>
    </w:p>
    <w:p w:rsidR="00432A7E" w:rsidRDefault="00432A7E">
      <w:pPr>
        <w:rPr>
          <w:rFonts w:ascii="Tahoma" w:hAnsi="Tahoma" w:cs="Tahoma"/>
        </w:rPr>
      </w:pPr>
    </w:p>
    <w:p w:rsidR="00432A7E" w:rsidRDefault="00432A7E">
      <w:pPr>
        <w:rPr>
          <w:rFonts w:ascii="Tahoma" w:hAnsi="Tahoma" w:cs="Tahoma"/>
        </w:rPr>
        <w:sectPr w:rsidR="00432A7E">
          <w:headerReference w:type="default" r:id="rId163"/>
          <w:footerReference w:type="default" r:id="rId164"/>
          <w:pgSz w:w="16838" w:h="11906" w:orient="landscape"/>
          <w:pgMar w:top="1531" w:right="1418" w:bottom="1531" w:left="1418" w:header="720" w:footer="720" w:gutter="0"/>
          <w:cols w:space="720"/>
          <w:formProt w:val="0"/>
          <w:docGrid w:linePitch="240" w:charSpace="2047"/>
        </w:sectPr>
      </w:pPr>
    </w:p>
    <w:p w:rsidR="00432A7E" w:rsidRDefault="00432A7E">
      <w:pPr>
        <w:pStyle w:val="Encabezado1"/>
        <w:spacing w:line="240" w:lineRule="auto"/>
        <w:rPr>
          <w:rFonts w:cs="Tahoma"/>
          <w:caps/>
          <w:sz w:val="20"/>
          <w:szCs w:val="22"/>
        </w:rPr>
      </w:pPr>
      <w:r>
        <w:rPr>
          <w:rFonts w:cs="Tahoma"/>
          <w:caps/>
          <w:sz w:val="20"/>
          <w:szCs w:val="22"/>
        </w:rPr>
        <w:lastRenderedPageBreak/>
        <w:t>JUVENTUD, IGUALDAD Y PATRIMONIO HISTÓRICO</w:t>
      </w:r>
    </w:p>
    <w:p w:rsidR="00432A7E" w:rsidRDefault="00432A7E">
      <w:pPr>
        <w:rPr>
          <w:rFonts w:ascii="Tahoma" w:hAnsi="Tahoma" w:cs="Tahoma"/>
          <w:szCs w:val="22"/>
        </w:rPr>
      </w:pPr>
    </w:p>
    <w:p w:rsidR="00432A7E" w:rsidRDefault="00432A7E">
      <w:pPr>
        <w:spacing w:line="288" w:lineRule="auto"/>
        <w:rPr>
          <w:rFonts w:ascii="Tahoma" w:hAnsi="Tahoma" w:cs="Tahoma"/>
          <w:szCs w:val="22"/>
        </w:rPr>
      </w:pPr>
    </w:p>
    <w:p w:rsidR="00432A7E" w:rsidRDefault="00432A7E">
      <w:pPr>
        <w:spacing w:line="288" w:lineRule="auto"/>
        <w:jc w:val="both"/>
        <w:rPr>
          <w:rFonts w:ascii="Tahoma" w:hAnsi="Tahoma" w:cs="Tahoma"/>
          <w:szCs w:val="22"/>
        </w:rPr>
      </w:pPr>
      <w:r>
        <w:rPr>
          <w:rFonts w:ascii="Tahoma" w:hAnsi="Tahoma" w:cs="Tahoma"/>
          <w:szCs w:val="22"/>
        </w:rPr>
        <w:t xml:space="preserve">Para el ejercicio 2018 esta Área cuenta con un presupuesto de </w:t>
      </w:r>
      <w:r w:rsidR="00621476">
        <w:rPr>
          <w:rFonts w:ascii="Tahoma" w:hAnsi="Tahoma" w:cs="Tahoma"/>
          <w:b/>
          <w:szCs w:val="22"/>
        </w:rPr>
        <w:t>7,7</w:t>
      </w:r>
      <w:r>
        <w:rPr>
          <w:rFonts w:ascii="Tahoma" w:hAnsi="Tahoma" w:cs="Tahoma"/>
          <w:b/>
          <w:szCs w:val="22"/>
        </w:rPr>
        <w:t xml:space="preserve"> millones de euros</w:t>
      </w:r>
      <w:r>
        <w:rPr>
          <w:rFonts w:ascii="Tahoma" w:hAnsi="Tahoma" w:cs="Tahoma"/>
          <w:szCs w:val="22"/>
        </w:rPr>
        <w:t>.</w:t>
      </w:r>
    </w:p>
    <w:p w:rsidR="00432A7E" w:rsidRDefault="00432A7E">
      <w:pPr>
        <w:jc w:val="both"/>
        <w:rPr>
          <w:rFonts w:ascii="Tahoma" w:hAnsi="Tahoma" w:cs="Tahoma"/>
          <w:szCs w:val="22"/>
        </w:rPr>
      </w:pPr>
    </w:p>
    <w:p w:rsidR="00432A7E" w:rsidRDefault="00432A7E">
      <w:pPr>
        <w:jc w:val="both"/>
        <w:rPr>
          <w:rFonts w:ascii="Tahoma" w:hAnsi="Tahoma" w:cs="Tahoma"/>
          <w:szCs w:val="22"/>
        </w:rPr>
      </w:pPr>
    </w:p>
    <w:p w:rsidR="00432A7E" w:rsidRDefault="00432A7E">
      <w:pPr>
        <w:pBdr>
          <w:top w:val="single" w:sz="4" w:space="1" w:color="00000A"/>
          <w:left w:val="single" w:sz="4" w:space="4" w:color="00000A"/>
          <w:bottom w:val="single" w:sz="4" w:space="1" w:color="00000A"/>
          <w:right w:val="single" w:sz="4" w:space="4" w:color="00000A"/>
        </w:pBdr>
        <w:shd w:val="clear" w:color="auto" w:fill="D9D9D9"/>
        <w:spacing w:before="120" w:line="288" w:lineRule="auto"/>
        <w:jc w:val="center"/>
        <w:rPr>
          <w:rFonts w:ascii="Tahoma" w:hAnsi="Tahoma" w:cs="Tahoma"/>
          <w:b/>
          <w:lang w:val="pt-BR"/>
        </w:rPr>
      </w:pPr>
      <w:r>
        <w:rPr>
          <w:rFonts w:ascii="Tahoma" w:hAnsi="Tahoma" w:cs="Tahoma"/>
          <w:b/>
          <w:lang w:val="pt-BR"/>
        </w:rPr>
        <w:t>JUVENTUD</w:t>
      </w:r>
    </w:p>
    <w:p w:rsidR="00432A7E" w:rsidRPr="000E66AF" w:rsidRDefault="00432A7E">
      <w:pPr>
        <w:jc w:val="both"/>
        <w:rPr>
          <w:rFonts w:ascii="Tahoma" w:hAnsi="Tahoma" w:cs="Tahoma"/>
          <w:b/>
        </w:rPr>
      </w:pPr>
      <w:bookmarkStart w:id="76" w:name="OLE_LINK1"/>
      <w:bookmarkEnd w:id="76"/>
    </w:p>
    <w:p w:rsidR="00432A7E" w:rsidRDefault="00432A7E">
      <w:pPr>
        <w:jc w:val="both"/>
        <w:rPr>
          <w:rFonts w:ascii="Tahoma" w:hAnsi="Tahoma" w:cs="Tahoma"/>
        </w:rPr>
      </w:pPr>
      <w:r>
        <w:rPr>
          <w:rFonts w:ascii="Tahoma" w:hAnsi="Tahoma" w:cs="Tahoma"/>
        </w:rPr>
        <w:t>La Ley 14/1990, de 26 de julio de las Administraciones Públicas de Canarias, en su Disposición Adicional 1ª.g), transfirió a los Cabildos Insulares competencia en materia de Fomento de la Cultura, Deportes, Ocupación, Ocio y Esparcimiento en el ámbito insular.</w:t>
      </w:r>
    </w:p>
    <w:p w:rsidR="00432A7E" w:rsidRDefault="00432A7E">
      <w:pPr>
        <w:jc w:val="both"/>
        <w:rPr>
          <w:rFonts w:ascii="Tahoma" w:hAnsi="Tahoma" w:cs="Tahoma"/>
        </w:rPr>
      </w:pPr>
      <w:r>
        <w:rPr>
          <w:rFonts w:ascii="Tahoma" w:hAnsi="Tahoma" w:cs="Tahoma"/>
        </w:rPr>
        <w:t>En la ley 8/2015, de 1 de abril, de Cabildos Insulares, en la disposición adicional segunda establece que “lo previsto en esta ley no afecta a la vigencia de las transferencias realizadas a los cabildos insulares con anterioridad a su entrada en vigor.”.</w:t>
      </w:r>
    </w:p>
    <w:p w:rsidR="00432A7E" w:rsidRDefault="00432A7E">
      <w:pPr>
        <w:jc w:val="both"/>
        <w:rPr>
          <w:rFonts w:ascii="Tahoma" w:hAnsi="Tahoma" w:cs="Tahoma"/>
        </w:rPr>
      </w:pPr>
      <w:r>
        <w:rPr>
          <w:rFonts w:ascii="Tahoma" w:hAnsi="Tahoma" w:cs="Tahoma"/>
        </w:rPr>
        <w:t xml:space="preserve">El Decreto 155/1994, de 21 de julio, transfirió funciones de la Administración Pública de la Comunidad Autónoma de Canarias a los Cabildos Insulares en materia de ocupación, ocio y esparcimiento. </w:t>
      </w:r>
    </w:p>
    <w:p w:rsidR="00432A7E" w:rsidRDefault="00432A7E">
      <w:pPr>
        <w:jc w:val="both"/>
        <w:rPr>
          <w:rFonts w:ascii="Tahoma" w:hAnsi="Tahoma" w:cs="Tahoma"/>
        </w:rPr>
      </w:pPr>
    </w:p>
    <w:p w:rsidR="00432A7E" w:rsidRPr="000E66AF" w:rsidRDefault="00432A7E">
      <w:pPr>
        <w:jc w:val="both"/>
        <w:rPr>
          <w:rFonts w:ascii="Tahoma" w:hAnsi="Tahoma" w:cs="Tahoma"/>
        </w:rPr>
      </w:pPr>
      <w:r>
        <w:rPr>
          <w:rFonts w:ascii="Tahoma" w:hAnsi="Tahoma" w:cs="Tahoma"/>
        </w:rPr>
        <w:t xml:space="preserve">En el ámbito de las competencias propias y transferidas, para el </w:t>
      </w:r>
      <w:r w:rsidRPr="000E66AF">
        <w:rPr>
          <w:rFonts w:ascii="Tahoma" w:hAnsi="Tahoma" w:cs="Tahoma"/>
        </w:rPr>
        <w:t>ejercicio presupuestario 2018 la Unidad Orgánica de Juventud tiene una serie de objetivos que se han estructurados en los siguientes programas:</w:t>
      </w:r>
    </w:p>
    <w:p w:rsidR="00432A7E" w:rsidRDefault="00432A7E">
      <w:pPr>
        <w:jc w:val="both"/>
        <w:rPr>
          <w:rFonts w:ascii="Tahoma" w:hAnsi="Tahoma" w:cs="Tahoma"/>
          <w:bCs/>
        </w:rPr>
      </w:pPr>
    </w:p>
    <w:p w:rsidR="00432A7E" w:rsidRDefault="00432A7E">
      <w:pPr>
        <w:numPr>
          <w:ilvl w:val="0"/>
          <w:numId w:val="31"/>
        </w:numPr>
        <w:jc w:val="both"/>
        <w:rPr>
          <w:rFonts w:ascii="Tahoma" w:hAnsi="Tahoma" w:cs="Tahoma"/>
          <w:b/>
          <w:u w:val="single"/>
          <w:lang w:val="en-US"/>
        </w:rPr>
      </w:pPr>
      <w:r>
        <w:rPr>
          <w:rFonts w:ascii="Tahoma" w:hAnsi="Tahoma" w:cs="Tahoma"/>
          <w:b/>
          <w:u w:val="single"/>
          <w:lang w:val="en-US"/>
        </w:rPr>
        <w:t>PROMOCIÓN DE LA CULTURA JUVENIL</w:t>
      </w:r>
    </w:p>
    <w:p w:rsidR="00432A7E" w:rsidRDefault="00432A7E">
      <w:pPr>
        <w:numPr>
          <w:ilvl w:val="1"/>
          <w:numId w:val="31"/>
        </w:numPr>
        <w:jc w:val="both"/>
        <w:rPr>
          <w:rFonts w:ascii="Tahoma" w:hAnsi="Tahoma" w:cs="Tahoma"/>
          <w:lang w:val="en-US"/>
        </w:rPr>
      </w:pPr>
      <w:r>
        <w:rPr>
          <w:rFonts w:ascii="Tahoma" w:hAnsi="Tahoma" w:cs="Tahoma"/>
          <w:lang w:val="en-US"/>
        </w:rPr>
        <w:t>MERKARTE</w:t>
      </w:r>
    </w:p>
    <w:p w:rsidR="00432A7E" w:rsidRPr="000E66AF" w:rsidRDefault="00432A7E">
      <w:pPr>
        <w:numPr>
          <w:ilvl w:val="0"/>
          <w:numId w:val="31"/>
        </w:numPr>
        <w:jc w:val="both"/>
        <w:rPr>
          <w:rFonts w:ascii="Tahoma" w:hAnsi="Tahoma" w:cs="Tahoma"/>
          <w:b/>
          <w:u w:val="single"/>
        </w:rPr>
      </w:pPr>
      <w:r w:rsidRPr="000E66AF">
        <w:rPr>
          <w:rFonts w:ascii="Tahoma" w:hAnsi="Tahoma" w:cs="Tahoma"/>
          <w:b/>
          <w:u w:val="single"/>
        </w:rPr>
        <w:t>EDUCACIÓN EN VALORES CON JÓVENES (INSTALACIONES DE OCUPACIÓN DEL TIEMPO LIBRE)</w:t>
      </w:r>
    </w:p>
    <w:p w:rsidR="00432A7E" w:rsidRDefault="00432A7E">
      <w:pPr>
        <w:numPr>
          <w:ilvl w:val="1"/>
          <w:numId w:val="31"/>
        </w:numPr>
        <w:jc w:val="both"/>
        <w:rPr>
          <w:rFonts w:ascii="Tahoma" w:hAnsi="Tahoma" w:cs="Tahoma"/>
          <w:lang w:val="en-US"/>
        </w:rPr>
      </w:pPr>
      <w:r>
        <w:rPr>
          <w:rFonts w:ascii="Tahoma" w:hAnsi="Tahoma" w:cs="Tahoma"/>
          <w:lang w:val="en-US"/>
        </w:rPr>
        <w:t>Internet sin Riesgos</w:t>
      </w:r>
    </w:p>
    <w:p w:rsidR="00432A7E" w:rsidRDefault="00432A7E">
      <w:pPr>
        <w:numPr>
          <w:ilvl w:val="1"/>
          <w:numId w:val="31"/>
        </w:numPr>
        <w:jc w:val="both"/>
        <w:rPr>
          <w:rFonts w:ascii="Tahoma" w:hAnsi="Tahoma" w:cs="Tahoma"/>
          <w:lang w:val="en-US"/>
        </w:rPr>
      </w:pPr>
      <w:r>
        <w:rPr>
          <w:rFonts w:ascii="Tahoma" w:hAnsi="Tahoma" w:cs="Tahoma"/>
          <w:lang w:val="en-US"/>
        </w:rPr>
        <w:t>Actividades Comarcales: Proyecto Espabilé</w:t>
      </w:r>
    </w:p>
    <w:p w:rsidR="00432A7E" w:rsidRPr="000E66AF" w:rsidRDefault="00432A7E">
      <w:pPr>
        <w:numPr>
          <w:ilvl w:val="1"/>
          <w:numId w:val="31"/>
        </w:numPr>
        <w:jc w:val="both"/>
        <w:rPr>
          <w:rFonts w:ascii="Tahoma" w:hAnsi="Tahoma" w:cs="Tahoma"/>
        </w:rPr>
      </w:pPr>
      <w:r w:rsidRPr="000E66AF">
        <w:rPr>
          <w:rFonts w:ascii="Tahoma" w:hAnsi="Tahoma" w:cs="Tahoma"/>
        </w:rPr>
        <w:t>Red insular de Casas de Juventud (Linea 1 MEDI - Programa insular de Red de Casas de Juventud E2201)</w:t>
      </w:r>
    </w:p>
    <w:p w:rsidR="00432A7E" w:rsidRPr="000E66AF" w:rsidRDefault="00432A7E">
      <w:pPr>
        <w:ind w:left="1080"/>
        <w:jc w:val="both"/>
        <w:rPr>
          <w:rFonts w:ascii="Tahoma" w:hAnsi="Tahoma" w:cs="Tahoma"/>
        </w:rPr>
      </w:pPr>
    </w:p>
    <w:p w:rsidR="00432A7E" w:rsidRDefault="00432A7E">
      <w:pPr>
        <w:numPr>
          <w:ilvl w:val="0"/>
          <w:numId w:val="31"/>
        </w:numPr>
        <w:jc w:val="both"/>
        <w:rPr>
          <w:rFonts w:ascii="Tahoma" w:hAnsi="Tahoma" w:cs="Tahoma"/>
          <w:b/>
          <w:u w:val="single"/>
          <w:lang w:val="en-US"/>
        </w:rPr>
      </w:pPr>
      <w:r>
        <w:rPr>
          <w:rFonts w:ascii="Tahoma" w:hAnsi="Tahoma" w:cs="Tahoma"/>
          <w:b/>
          <w:u w:val="single"/>
          <w:lang w:val="en-US"/>
        </w:rPr>
        <w:t xml:space="preserve">RED INSULAR DE INFORMACIÓN JUVENIL </w:t>
      </w:r>
    </w:p>
    <w:p w:rsidR="00432A7E" w:rsidRPr="000E66AF" w:rsidRDefault="00432A7E">
      <w:pPr>
        <w:numPr>
          <w:ilvl w:val="1"/>
          <w:numId w:val="31"/>
        </w:numPr>
        <w:jc w:val="both"/>
        <w:rPr>
          <w:rFonts w:ascii="Tahoma" w:hAnsi="Tahoma" w:cs="Tahoma"/>
        </w:rPr>
      </w:pPr>
      <w:r w:rsidRPr="000E66AF">
        <w:rPr>
          <w:rFonts w:ascii="Tahoma" w:hAnsi="Tahoma" w:cs="Tahoma"/>
        </w:rPr>
        <w:t>Centro Insular de Información Juvenil Asesoramiento y Documentación Juvenil.</w:t>
      </w:r>
    </w:p>
    <w:p w:rsidR="00432A7E" w:rsidRDefault="00432A7E">
      <w:pPr>
        <w:numPr>
          <w:ilvl w:val="1"/>
          <w:numId w:val="31"/>
        </w:numPr>
        <w:jc w:val="both"/>
        <w:rPr>
          <w:rFonts w:ascii="Tahoma" w:hAnsi="Tahoma" w:cs="Tahoma"/>
          <w:lang w:val="en-US"/>
        </w:rPr>
      </w:pPr>
      <w:r>
        <w:rPr>
          <w:rFonts w:ascii="Tahoma" w:hAnsi="Tahoma" w:cs="Tahoma"/>
          <w:lang w:val="en-US"/>
        </w:rPr>
        <w:t xml:space="preserve">Acciones formativas para jóvenes </w:t>
      </w:r>
    </w:p>
    <w:p w:rsidR="00432A7E" w:rsidRPr="000E66AF" w:rsidRDefault="00432A7E">
      <w:pPr>
        <w:numPr>
          <w:ilvl w:val="1"/>
          <w:numId w:val="31"/>
        </w:numPr>
        <w:jc w:val="both"/>
        <w:rPr>
          <w:rFonts w:ascii="Tahoma" w:hAnsi="Tahoma" w:cs="Tahoma"/>
        </w:rPr>
      </w:pPr>
      <w:r w:rsidRPr="000E66AF">
        <w:rPr>
          <w:rFonts w:ascii="Tahoma" w:hAnsi="Tahoma" w:cs="Tahoma"/>
        </w:rPr>
        <w:t xml:space="preserve">Plan de Asesoramiento e Inserción del Empleo juvenil </w:t>
      </w:r>
    </w:p>
    <w:p w:rsidR="00432A7E" w:rsidRPr="000E66AF" w:rsidRDefault="00432A7E">
      <w:pPr>
        <w:numPr>
          <w:ilvl w:val="1"/>
          <w:numId w:val="31"/>
        </w:numPr>
        <w:jc w:val="both"/>
        <w:rPr>
          <w:rFonts w:ascii="Tahoma" w:hAnsi="Tahoma" w:cs="Tahoma"/>
        </w:rPr>
      </w:pPr>
      <w:r w:rsidRPr="000E66AF">
        <w:rPr>
          <w:rFonts w:ascii="Tahoma" w:hAnsi="Tahoma" w:cs="Tahoma"/>
        </w:rPr>
        <w:t xml:space="preserve">Promoción de la red insular de información juvenil </w:t>
      </w:r>
    </w:p>
    <w:p w:rsidR="00432A7E" w:rsidRDefault="00432A7E">
      <w:pPr>
        <w:numPr>
          <w:ilvl w:val="1"/>
          <w:numId w:val="31"/>
        </w:numPr>
        <w:jc w:val="both"/>
        <w:rPr>
          <w:rFonts w:ascii="Tahoma" w:hAnsi="Tahoma" w:cs="Tahoma"/>
          <w:lang w:val="en-US"/>
        </w:rPr>
      </w:pPr>
      <w:r>
        <w:rPr>
          <w:rFonts w:ascii="Tahoma" w:hAnsi="Tahoma" w:cs="Tahoma"/>
          <w:lang w:val="en-US"/>
        </w:rPr>
        <w:t xml:space="preserve">Escuela Tenerife Joven. </w:t>
      </w:r>
    </w:p>
    <w:p w:rsidR="00432A7E" w:rsidRDefault="00432A7E">
      <w:pPr>
        <w:ind w:left="720"/>
        <w:jc w:val="both"/>
        <w:rPr>
          <w:rFonts w:ascii="Tahoma" w:hAnsi="Tahoma" w:cs="Tahoma"/>
          <w:lang w:val="en-US"/>
        </w:rPr>
      </w:pPr>
    </w:p>
    <w:p w:rsidR="00432A7E" w:rsidRDefault="00432A7E">
      <w:pPr>
        <w:numPr>
          <w:ilvl w:val="0"/>
          <w:numId w:val="31"/>
        </w:numPr>
        <w:jc w:val="both"/>
        <w:rPr>
          <w:rFonts w:ascii="Tahoma" w:hAnsi="Tahoma" w:cs="Tahoma"/>
          <w:b/>
          <w:u w:val="single"/>
          <w:lang w:val="en-US"/>
        </w:rPr>
      </w:pPr>
      <w:r>
        <w:rPr>
          <w:rFonts w:ascii="Tahoma" w:hAnsi="Tahoma" w:cs="Tahoma"/>
          <w:b/>
          <w:u w:val="single"/>
          <w:lang w:val="en-US"/>
        </w:rPr>
        <w:t xml:space="preserve">ORGANIZACIÓN DE ACTIVIDADES JUVENILES </w:t>
      </w:r>
    </w:p>
    <w:p w:rsidR="00432A7E" w:rsidRDefault="00432A7E">
      <w:pPr>
        <w:numPr>
          <w:ilvl w:val="1"/>
          <w:numId w:val="31"/>
        </w:numPr>
        <w:jc w:val="both"/>
        <w:rPr>
          <w:rFonts w:ascii="Tahoma" w:hAnsi="Tahoma" w:cs="Tahoma"/>
          <w:lang w:val="en-US"/>
        </w:rPr>
      </w:pPr>
      <w:r>
        <w:rPr>
          <w:rFonts w:ascii="Tahoma" w:hAnsi="Tahoma" w:cs="Tahoma"/>
          <w:lang w:val="en-US"/>
        </w:rPr>
        <w:t xml:space="preserve">Campaña de Verano </w:t>
      </w:r>
    </w:p>
    <w:p w:rsidR="00432A7E" w:rsidRDefault="00432A7E">
      <w:pPr>
        <w:jc w:val="both"/>
        <w:rPr>
          <w:rFonts w:ascii="Tahoma" w:hAnsi="Tahoma" w:cs="Tahoma"/>
          <w:lang w:val="en-US"/>
        </w:rPr>
      </w:pPr>
    </w:p>
    <w:p w:rsidR="00432A7E" w:rsidRPr="000E66AF" w:rsidRDefault="00432A7E">
      <w:pPr>
        <w:numPr>
          <w:ilvl w:val="0"/>
          <w:numId w:val="31"/>
        </w:numPr>
        <w:jc w:val="both"/>
        <w:rPr>
          <w:rFonts w:ascii="Tahoma" w:hAnsi="Tahoma" w:cs="Tahoma"/>
          <w:b/>
          <w:u w:val="single"/>
        </w:rPr>
      </w:pPr>
      <w:r w:rsidRPr="000E66AF">
        <w:rPr>
          <w:rFonts w:ascii="Tahoma" w:hAnsi="Tahoma" w:cs="Tahoma"/>
          <w:b/>
          <w:u w:val="single"/>
        </w:rPr>
        <w:t>RED DE INSTALACIONES JUVENILES EN LA NATURALEZA</w:t>
      </w:r>
    </w:p>
    <w:p w:rsidR="00432A7E" w:rsidRDefault="00432A7E">
      <w:pPr>
        <w:numPr>
          <w:ilvl w:val="1"/>
          <w:numId w:val="31"/>
        </w:numPr>
        <w:jc w:val="both"/>
        <w:rPr>
          <w:rFonts w:ascii="Tahoma" w:hAnsi="Tahoma" w:cs="Tahoma"/>
          <w:lang w:val="en-US"/>
        </w:rPr>
      </w:pPr>
      <w:r>
        <w:rPr>
          <w:rFonts w:ascii="Tahoma" w:hAnsi="Tahoma" w:cs="Tahoma"/>
          <w:lang w:val="en-US"/>
        </w:rPr>
        <w:t>Campamento de La Esperanza</w:t>
      </w:r>
    </w:p>
    <w:p w:rsidR="00432A7E" w:rsidRDefault="00432A7E">
      <w:pPr>
        <w:jc w:val="both"/>
        <w:rPr>
          <w:rFonts w:ascii="Tahoma" w:hAnsi="Tahoma" w:cs="Tahoma"/>
          <w:b/>
          <w:lang w:val="en-US"/>
        </w:rPr>
      </w:pPr>
    </w:p>
    <w:p w:rsidR="00432A7E" w:rsidRDefault="00432A7E">
      <w:pPr>
        <w:jc w:val="both"/>
        <w:rPr>
          <w:rFonts w:ascii="Tahoma" w:hAnsi="Tahoma" w:cs="Tahoma"/>
          <w:b/>
          <w:lang w:val="en-US"/>
        </w:rPr>
      </w:pPr>
      <w:r>
        <w:rPr>
          <w:rFonts w:ascii="Tahoma" w:hAnsi="Tahoma" w:cs="Tahoma"/>
          <w:b/>
          <w:lang w:val="en-US"/>
        </w:rPr>
        <w:t>1. PROMOCIÓN DE LA CULTURA JUVENIL</w:t>
      </w:r>
    </w:p>
    <w:p w:rsidR="00432A7E" w:rsidRDefault="00432A7E">
      <w:pPr>
        <w:jc w:val="both"/>
        <w:rPr>
          <w:rFonts w:ascii="Tahoma" w:hAnsi="Tahoma" w:cs="Tahoma"/>
          <w:b/>
          <w:color w:val="3366FF"/>
        </w:rPr>
      </w:pPr>
    </w:p>
    <w:p w:rsidR="00432A7E" w:rsidRDefault="00432A7E">
      <w:pPr>
        <w:ind w:firstLine="708"/>
        <w:jc w:val="both"/>
        <w:rPr>
          <w:rFonts w:ascii="Tahoma" w:hAnsi="Tahoma" w:cs="Tahoma"/>
        </w:rPr>
      </w:pPr>
      <w:r>
        <w:rPr>
          <w:rFonts w:ascii="Tahoma" w:hAnsi="Tahoma" w:cs="Tahoma"/>
        </w:rPr>
        <w:t>El programa Merkarte, que celebró su primera edición en la campaña navideña del 2004/2005 con notable éxito, inauguró un espacio novedoso de promoción de los/las jóvenes autoras de Tenerife, favoreciendo la venta de obra de arte original a buen precio.</w:t>
      </w:r>
    </w:p>
    <w:p w:rsidR="00432A7E" w:rsidRDefault="00432A7E">
      <w:pPr>
        <w:jc w:val="both"/>
        <w:rPr>
          <w:rFonts w:ascii="Tahoma" w:hAnsi="Tahoma" w:cs="Tahoma"/>
          <w:bCs/>
        </w:rPr>
      </w:pPr>
    </w:p>
    <w:p w:rsidR="00432A7E" w:rsidRDefault="00432A7E">
      <w:pPr>
        <w:jc w:val="both"/>
        <w:rPr>
          <w:rFonts w:ascii="Tahoma" w:hAnsi="Tahoma" w:cs="Tahoma"/>
          <w:bCs/>
        </w:rPr>
      </w:pPr>
      <w:r>
        <w:rPr>
          <w:rFonts w:ascii="Tahoma" w:hAnsi="Tahoma" w:cs="Tahoma"/>
          <w:bCs/>
        </w:rPr>
        <w:t xml:space="preserve">Para el ejercicio 2018 se priorizan los siguientes objetivos: </w:t>
      </w:r>
    </w:p>
    <w:p w:rsidR="00432A7E" w:rsidRDefault="00432A7E">
      <w:pPr>
        <w:jc w:val="both"/>
        <w:rPr>
          <w:rFonts w:ascii="Tahoma" w:hAnsi="Tahoma" w:cs="Tahoma"/>
          <w:bCs/>
        </w:rPr>
      </w:pPr>
    </w:p>
    <w:p w:rsidR="00432A7E" w:rsidRDefault="00432A7E">
      <w:pPr>
        <w:numPr>
          <w:ilvl w:val="0"/>
          <w:numId w:val="35"/>
        </w:numPr>
        <w:jc w:val="both"/>
        <w:rPr>
          <w:rFonts w:ascii="Tahoma" w:hAnsi="Tahoma" w:cs="Tahoma"/>
          <w:bCs/>
        </w:rPr>
      </w:pPr>
      <w:r>
        <w:rPr>
          <w:rFonts w:ascii="Tahoma" w:hAnsi="Tahoma" w:cs="Tahoma"/>
          <w:bCs/>
        </w:rPr>
        <w:t>Aumentar la difusión del programa con el fin de mejorar las ventas.</w:t>
      </w:r>
    </w:p>
    <w:p w:rsidR="00432A7E" w:rsidRDefault="00432A7E">
      <w:pPr>
        <w:numPr>
          <w:ilvl w:val="0"/>
          <w:numId w:val="35"/>
        </w:numPr>
        <w:jc w:val="both"/>
        <w:rPr>
          <w:rFonts w:ascii="Tahoma" w:hAnsi="Tahoma" w:cs="Tahoma"/>
          <w:bCs/>
        </w:rPr>
      </w:pPr>
      <w:r>
        <w:rPr>
          <w:rFonts w:ascii="Tahoma" w:hAnsi="Tahoma" w:cs="Tahoma"/>
          <w:bCs/>
        </w:rPr>
        <w:t xml:space="preserve">Facilitar el acceso de jóvenes artistas nuevos. </w:t>
      </w:r>
    </w:p>
    <w:p w:rsidR="00432A7E" w:rsidRDefault="00432A7E">
      <w:pPr>
        <w:numPr>
          <w:ilvl w:val="0"/>
          <w:numId w:val="35"/>
        </w:numPr>
        <w:jc w:val="both"/>
        <w:rPr>
          <w:rFonts w:ascii="Tahoma" w:hAnsi="Tahoma" w:cs="Tahoma"/>
          <w:bCs/>
        </w:rPr>
      </w:pPr>
      <w:r>
        <w:rPr>
          <w:rFonts w:ascii="Tahoma" w:hAnsi="Tahoma" w:cs="Tahoma"/>
          <w:bCs/>
        </w:rPr>
        <w:t xml:space="preserve">Promover la realización de ediciones en más municipios de la isla. </w:t>
      </w:r>
    </w:p>
    <w:p w:rsidR="00432A7E" w:rsidRDefault="00432A7E">
      <w:pPr>
        <w:numPr>
          <w:ilvl w:val="0"/>
          <w:numId w:val="35"/>
        </w:numPr>
        <w:jc w:val="both"/>
        <w:rPr>
          <w:rFonts w:ascii="Tahoma" w:hAnsi="Tahoma" w:cs="Tahoma"/>
          <w:bCs/>
        </w:rPr>
      </w:pPr>
      <w:r>
        <w:rPr>
          <w:rFonts w:ascii="Tahoma" w:hAnsi="Tahoma" w:cs="Tahoma"/>
          <w:bCs/>
        </w:rPr>
        <w:t xml:space="preserve">Reforzar las ventas de obras a lo largo de todo el año. </w:t>
      </w:r>
    </w:p>
    <w:p w:rsidR="00432A7E" w:rsidRDefault="00432A7E">
      <w:pPr>
        <w:ind w:firstLine="708"/>
        <w:jc w:val="both"/>
        <w:rPr>
          <w:rFonts w:ascii="Tahoma" w:hAnsi="Tahoma" w:cs="Tahoma"/>
        </w:rPr>
      </w:pPr>
    </w:p>
    <w:p w:rsidR="00432A7E" w:rsidRDefault="00432A7E">
      <w:pPr>
        <w:ind w:firstLine="708"/>
        <w:jc w:val="both"/>
        <w:rPr>
          <w:rFonts w:ascii="Tahoma" w:hAnsi="Tahoma" w:cs="Tahoma"/>
        </w:rPr>
      </w:pPr>
      <w:r>
        <w:rPr>
          <w:rFonts w:ascii="Tahoma" w:hAnsi="Tahoma" w:cs="Tahoma"/>
        </w:rPr>
        <w:t xml:space="preserve">En el 2018 se trabajará en la realización del programa como cada año con el complemento de  “merkarte on line”, que es una red social de jóvenes artistas de Tenerife y que sirve  para promocionar su obra a lo largo de todo el año y la creación de espacios de debate, comunicación, diálogo y colaboración entre los propios autores. </w:t>
      </w:r>
    </w:p>
    <w:p w:rsidR="00432A7E" w:rsidRDefault="00432A7E">
      <w:pPr>
        <w:ind w:firstLine="708"/>
        <w:jc w:val="both"/>
        <w:rPr>
          <w:rFonts w:ascii="Tahoma" w:hAnsi="Tahoma" w:cs="Tahoma"/>
        </w:rPr>
      </w:pPr>
    </w:p>
    <w:p w:rsidR="00432A7E" w:rsidRDefault="00432A7E">
      <w:pPr>
        <w:ind w:firstLine="708"/>
        <w:jc w:val="both"/>
        <w:rPr>
          <w:rFonts w:ascii="Tahoma" w:hAnsi="Tahoma" w:cs="Tahoma"/>
        </w:rPr>
      </w:pPr>
      <w:r>
        <w:rPr>
          <w:rFonts w:ascii="Tahoma" w:hAnsi="Tahoma" w:cs="Tahoma"/>
        </w:rPr>
        <w:t xml:space="preserve">Además se trabajará en la edición de un Merkarte en gira, cuyos participantes saldrán elegidos a través de las votaciones “in situ” de los visitantes de la exposición. Se pretenden realizar por lo menos dos actividades de esta exposición  de Merkarte, una  en el norte y otra en  el sur de la isla. </w:t>
      </w:r>
    </w:p>
    <w:p w:rsidR="00432A7E" w:rsidRDefault="00432A7E">
      <w:pPr>
        <w:ind w:firstLine="708"/>
        <w:jc w:val="both"/>
        <w:rPr>
          <w:rFonts w:ascii="Tahoma" w:hAnsi="Tahoma" w:cs="Tahoma"/>
        </w:rPr>
      </w:pPr>
    </w:p>
    <w:p w:rsidR="00432A7E" w:rsidRDefault="00432A7E">
      <w:pPr>
        <w:jc w:val="both"/>
        <w:rPr>
          <w:rFonts w:ascii="Tahoma" w:hAnsi="Tahoma" w:cs="Tahoma"/>
          <w:b/>
          <w:lang w:val="en-US"/>
        </w:rPr>
      </w:pPr>
      <w:r>
        <w:rPr>
          <w:rFonts w:ascii="Tahoma" w:hAnsi="Tahoma" w:cs="Tahoma"/>
          <w:b/>
          <w:lang w:val="en-US"/>
        </w:rPr>
        <w:t>2. EDUCACIÓN EN VALORES CON JÓVENES</w:t>
      </w:r>
    </w:p>
    <w:p w:rsidR="00432A7E" w:rsidRDefault="00432A7E">
      <w:pPr>
        <w:ind w:firstLine="708"/>
        <w:jc w:val="both"/>
        <w:rPr>
          <w:rFonts w:ascii="Tahoma" w:hAnsi="Tahoma" w:cs="Tahoma"/>
          <w:lang w:val="en-US"/>
        </w:rPr>
      </w:pPr>
    </w:p>
    <w:p w:rsidR="00432A7E" w:rsidRDefault="00432A7E">
      <w:pPr>
        <w:numPr>
          <w:ilvl w:val="0"/>
          <w:numId w:val="30"/>
        </w:numPr>
        <w:jc w:val="both"/>
        <w:rPr>
          <w:rFonts w:ascii="Tahoma" w:hAnsi="Tahoma" w:cs="Tahoma"/>
          <w:b/>
          <w:u w:val="single"/>
          <w:lang w:val="en-US"/>
        </w:rPr>
      </w:pPr>
      <w:r>
        <w:rPr>
          <w:rFonts w:ascii="Tahoma" w:hAnsi="Tahoma" w:cs="Tahoma"/>
          <w:b/>
          <w:u w:val="single"/>
          <w:lang w:val="en-US"/>
        </w:rPr>
        <w:t>Internet sin riesgos</w:t>
      </w:r>
    </w:p>
    <w:p w:rsidR="00432A7E" w:rsidRDefault="00432A7E">
      <w:pPr>
        <w:ind w:left="708"/>
        <w:jc w:val="both"/>
        <w:rPr>
          <w:rFonts w:ascii="Tahoma" w:hAnsi="Tahoma" w:cs="Tahoma"/>
          <w:b/>
          <w:u w:val="single"/>
          <w:lang w:val="en-US"/>
        </w:rPr>
      </w:pPr>
    </w:p>
    <w:p w:rsidR="00432A7E" w:rsidRDefault="00432A7E">
      <w:pPr>
        <w:ind w:firstLine="708"/>
        <w:jc w:val="both"/>
        <w:rPr>
          <w:rFonts w:ascii="Tahoma" w:hAnsi="Tahoma" w:cs="Tahoma"/>
        </w:rPr>
      </w:pPr>
      <w:r>
        <w:rPr>
          <w:rFonts w:ascii="Tahoma" w:hAnsi="Tahoma" w:cs="Tahoma"/>
        </w:rPr>
        <w:t xml:space="preserve">Es un programa dirigido a la comunidad educativa, alumnado, profesorado y padres y madres que por medio de acciones formativas abarca 4 principios orientadores (prevención, normalización, educación, igualdad de género) </w:t>
      </w:r>
    </w:p>
    <w:p w:rsidR="00432A7E" w:rsidRDefault="00432A7E">
      <w:pPr>
        <w:ind w:firstLine="708"/>
        <w:jc w:val="both"/>
        <w:rPr>
          <w:rFonts w:ascii="Tahoma" w:hAnsi="Tahoma" w:cs="Tahoma"/>
        </w:rPr>
      </w:pPr>
    </w:p>
    <w:p w:rsidR="00432A7E" w:rsidRDefault="00432A7E">
      <w:pPr>
        <w:ind w:firstLine="708"/>
        <w:jc w:val="both"/>
        <w:rPr>
          <w:rFonts w:ascii="Tahoma" w:hAnsi="Tahoma" w:cs="Tahoma"/>
        </w:rPr>
      </w:pPr>
      <w:r>
        <w:rPr>
          <w:rFonts w:ascii="Tahoma" w:hAnsi="Tahoma" w:cs="Tahoma"/>
        </w:rPr>
        <w:t>Desde 2011  se han desarrollado talleres, cursos, materiales, sensibilización on line, jornadas y estudios sobre el uso seguro de internet y la prevención del acoso on line en menores.</w:t>
      </w:r>
    </w:p>
    <w:p w:rsidR="00432A7E" w:rsidRDefault="00432A7E">
      <w:pPr>
        <w:jc w:val="both"/>
        <w:rPr>
          <w:rFonts w:ascii="Tahoma" w:hAnsi="Tahoma" w:cs="Tahoma"/>
        </w:rPr>
      </w:pPr>
    </w:p>
    <w:p w:rsidR="00432A7E" w:rsidRDefault="00432A7E">
      <w:pPr>
        <w:ind w:firstLine="708"/>
        <w:jc w:val="both"/>
        <w:rPr>
          <w:rFonts w:ascii="Tahoma" w:hAnsi="Tahoma" w:cs="Tahoma"/>
        </w:rPr>
      </w:pPr>
      <w:r>
        <w:rPr>
          <w:rFonts w:ascii="Tahoma" w:hAnsi="Tahoma" w:cs="Tahoma"/>
        </w:rPr>
        <w:t>El objetivo principal es ofrecer información directa a los y las jóvenes para hacer un uso adecuado de las TIC sin caer en prejuicios ni prohibiciones, aprovechando todo lo positivo pero previniendo los riesgos que en ocasiones vienen asociados.</w:t>
      </w:r>
    </w:p>
    <w:p w:rsidR="00432A7E" w:rsidRDefault="00432A7E">
      <w:pPr>
        <w:ind w:firstLine="708"/>
        <w:jc w:val="both"/>
        <w:rPr>
          <w:rFonts w:ascii="Tahoma" w:hAnsi="Tahoma" w:cs="Tahoma"/>
        </w:rPr>
      </w:pPr>
    </w:p>
    <w:p w:rsidR="00432A7E" w:rsidRDefault="00432A7E">
      <w:pPr>
        <w:ind w:firstLine="708"/>
        <w:jc w:val="both"/>
        <w:rPr>
          <w:rFonts w:ascii="Tahoma" w:hAnsi="Tahoma" w:cs="Tahoma"/>
        </w:rPr>
      </w:pPr>
      <w:r>
        <w:rPr>
          <w:rFonts w:ascii="Tahoma" w:hAnsi="Tahoma" w:cs="Tahoma"/>
        </w:rPr>
        <w:t>Este programa se centra específicamente en la prevención del acoso on line en todas sus formas (ChildGrooming, Ciberbullying, Sextorsión, Acoso homófono, Prevención del stalking y Machismo Digital) en adolescentes, según se detalla:</w:t>
      </w:r>
    </w:p>
    <w:p w:rsidR="00432A7E" w:rsidRDefault="00432A7E">
      <w:pPr>
        <w:ind w:firstLine="708"/>
        <w:jc w:val="both"/>
        <w:rPr>
          <w:rFonts w:ascii="Tahoma" w:hAnsi="Tahoma" w:cs="Tahoma"/>
        </w:rPr>
      </w:pPr>
    </w:p>
    <w:p w:rsidR="00432A7E" w:rsidRDefault="00432A7E">
      <w:pPr>
        <w:numPr>
          <w:ilvl w:val="1"/>
          <w:numId w:val="30"/>
        </w:numPr>
        <w:jc w:val="both"/>
        <w:rPr>
          <w:rFonts w:ascii="Tahoma" w:hAnsi="Tahoma" w:cs="Tahoma"/>
        </w:rPr>
      </w:pPr>
      <w:r>
        <w:rPr>
          <w:rFonts w:ascii="Tahoma" w:hAnsi="Tahoma" w:cs="Tahoma"/>
        </w:rPr>
        <w:t>Trabajar directamente en el aula chicos y chicas de 1º,2º y 3º de la ESO, con niños y niñas de primaria, con jóvenes de ciclos formativos y con alumnado universitario.</w:t>
      </w:r>
    </w:p>
    <w:p w:rsidR="00432A7E" w:rsidRDefault="00432A7E">
      <w:pPr>
        <w:numPr>
          <w:ilvl w:val="1"/>
          <w:numId w:val="30"/>
        </w:numPr>
        <w:jc w:val="both"/>
        <w:rPr>
          <w:rFonts w:ascii="Tahoma" w:hAnsi="Tahoma" w:cs="Tahoma"/>
        </w:rPr>
      </w:pPr>
      <w:r>
        <w:rPr>
          <w:rFonts w:ascii="Tahoma" w:hAnsi="Tahoma" w:cs="Tahoma"/>
        </w:rPr>
        <w:t>Sensibilizar a niños y niñas de primaria para un uso equilibrado de las pantallas.</w:t>
      </w:r>
    </w:p>
    <w:p w:rsidR="00432A7E" w:rsidRDefault="00432A7E">
      <w:pPr>
        <w:numPr>
          <w:ilvl w:val="1"/>
          <w:numId w:val="30"/>
        </w:numPr>
        <w:jc w:val="both"/>
        <w:rPr>
          <w:rFonts w:ascii="Tahoma" w:hAnsi="Tahoma" w:cs="Tahoma"/>
        </w:rPr>
      </w:pPr>
      <w:r>
        <w:rPr>
          <w:rFonts w:ascii="Tahoma" w:hAnsi="Tahoma" w:cs="Tahoma"/>
        </w:rPr>
        <w:t>Elaborar y difundir materiales dinámicos y actualizados de fácil uso para docentes y profesionales que trabajan con jóvenes.</w:t>
      </w:r>
    </w:p>
    <w:p w:rsidR="00432A7E" w:rsidRDefault="00432A7E">
      <w:pPr>
        <w:numPr>
          <w:ilvl w:val="1"/>
          <w:numId w:val="30"/>
        </w:numPr>
        <w:jc w:val="both"/>
        <w:rPr>
          <w:rFonts w:ascii="Tahoma" w:hAnsi="Tahoma" w:cs="Tahoma"/>
        </w:rPr>
      </w:pPr>
      <w:r>
        <w:rPr>
          <w:rFonts w:ascii="Tahoma" w:hAnsi="Tahoma" w:cs="Tahoma"/>
        </w:rPr>
        <w:t>Ofrecer estrategias educativas a padres, madres para que puedan acompañar sin prohibir.</w:t>
      </w:r>
    </w:p>
    <w:p w:rsidR="00432A7E" w:rsidRDefault="00432A7E">
      <w:pPr>
        <w:numPr>
          <w:ilvl w:val="1"/>
          <w:numId w:val="30"/>
        </w:numPr>
        <w:jc w:val="both"/>
        <w:rPr>
          <w:rFonts w:ascii="Tahoma" w:hAnsi="Tahoma" w:cs="Tahoma"/>
        </w:rPr>
      </w:pPr>
      <w:r>
        <w:rPr>
          <w:rFonts w:ascii="Tahoma" w:hAnsi="Tahoma" w:cs="Tahoma"/>
        </w:rPr>
        <w:t>Realizar</w:t>
      </w:r>
    </w:p>
    <w:p w:rsidR="00432A7E" w:rsidRDefault="00432A7E">
      <w:pPr>
        <w:numPr>
          <w:ilvl w:val="1"/>
          <w:numId w:val="30"/>
        </w:numPr>
        <w:jc w:val="both"/>
        <w:rPr>
          <w:rFonts w:ascii="Tahoma" w:hAnsi="Tahoma" w:cs="Tahoma"/>
        </w:rPr>
      </w:pPr>
      <w:r>
        <w:rPr>
          <w:rFonts w:ascii="Tahoma" w:hAnsi="Tahoma" w:cs="Tahoma"/>
        </w:rPr>
        <w:t>acciones formativas como cursos on line, presenciales, talleres, charlas y jornadas.</w:t>
      </w:r>
    </w:p>
    <w:p w:rsidR="00432A7E" w:rsidRDefault="00432A7E">
      <w:pPr>
        <w:jc w:val="both"/>
        <w:rPr>
          <w:rFonts w:ascii="Tahoma" w:hAnsi="Tahoma" w:cs="Tahoma"/>
        </w:rPr>
      </w:pPr>
    </w:p>
    <w:p w:rsidR="00432A7E" w:rsidRDefault="00432A7E">
      <w:pPr>
        <w:ind w:firstLine="708"/>
        <w:jc w:val="both"/>
        <w:rPr>
          <w:rFonts w:ascii="Tahoma" w:hAnsi="Tahoma" w:cs="Tahoma"/>
        </w:rPr>
      </w:pPr>
      <w:r>
        <w:rPr>
          <w:rFonts w:ascii="Tahoma" w:hAnsi="Tahoma" w:cs="Tahoma"/>
        </w:rPr>
        <w:t>Durante estos cuatro años han participado un total de 10.000 personas directamente en las 230 acciones realizadas con jóvenes, familia, docentes y profesionales.</w:t>
      </w:r>
    </w:p>
    <w:p w:rsidR="00432A7E" w:rsidRPr="000E66AF" w:rsidRDefault="00432A7E">
      <w:pPr>
        <w:ind w:firstLine="708"/>
        <w:jc w:val="both"/>
        <w:rPr>
          <w:rFonts w:ascii="Tahoma" w:hAnsi="Tahoma" w:cs="Tahoma"/>
        </w:rPr>
      </w:pPr>
    </w:p>
    <w:p w:rsidR="00432A7E" w:rsidRDefault="00432A7E">
      <w:pPr>
        <w:numPr>
          <w:ilvl w:val="0"/>
          <w:numId w:val="30"/>
        </w:numPr>
        <w:jc w:val="both"/>
        <w:rPr>
          <w:rFonts w:ascii="Tahoma" w:hAnsi="Tahoma" w:cs="Tahoma"/>
          <w:b/>
          <w:u w:val="single"/>
          <w:lang w:val="en-US"/>
        </w:rPr>
      </w:pPr>
      <w:r>
        <w:rPr>
          <w:rFonts w:ascii="Tahoma" w:hAnsi="Tahoma" w:cs="Tahoma"/>
          <w:b/>
          <w:u w:val="single"/>
          <w:lang w:val="en-US"/>
        </w:rPr>
        <w:t>Actividades Comarcales: Proyecto Espabilé</w:t>
      </w:r>
    </w:p>
    <w:p w:rsidR="00432A7E" w:rsidRPr="000E66AF" w:rsidRDefault="00432A7E">
      <w:pPr>
        <w:spacing w:before="120"/>
        <w:ind w:firstLine="708"/>
        <w:jc w:val="both"/>
        <w:rPr>
          <w:rFonts w:ascii="Tahoma" w:hAnsi="Tahoma" w:cs="Tahoma"/>
        </w:rPr>
      </w:pPr>
      <w:r w:rsidRPr="000E66AF">
        <w:rPr>
          <w:rFonts w:ascii="Tahoma" w:hAnsi="Tahoma" w:cs="Tahoma"/>
          <w:bCs/>
        </w:rPr>
        <w:t>Este proyecto de participación juvenil</w:t>
      </w:r>
      <w:r w:rsidRPr="000E66AF">
        <w:rPr>
          <w:rFonts w:ascii="Tahoma" w:hAnsi="Tahoma" w:cs="Tahoma"/>
          <w:b/>
        </w:rPr>
        <w:t xml:space="preserve"> </w:t>
      </w:r>
      <w:r w:rsidRPr="000E66AF">
        <w:rPr>
          <w:rFonts w:ascii="Tahoma" w:hAnsi="Tahoma" w:cs="Tahoma"/>
        </w:rPr>
        <w:t xml:space="preserve"> tiene como objetivo que jóvenes de diferentes Casas de Juventud de una misma comarca territorial se conozcan, compartan sus energías e iniciativas y realicen una acción o proyecto en común, apoyando técnica y materialmente las iniciativas de coordinación y de interrelación entre los mismos.</w:t>
      </w:r>
    </w:p>
    <w:p w:rsidR="00432A7E" w:rsidRPr="000E66AF" w:rsidRDefault="00432A7E">
      <w:pPr>
        <w:spacing w:before="120"/>
        <w:ind w:firstLine="708"/>
        <w:jc w:val="both"/>
        <w:rPr>
          <w:rFonts w:ascii="Tahoma" w:hAnsi="Tahoma" w:cs="Tahoma"/>
        </w:rPr>
      </w:pPr>
      <w:r w:rsidRPr="000E66AF">
        <w:rPr>
          <w:rFonts w:ascii="Tahoma" w:hAnsi="Tahoma" w:cs="Tahoma"/>
        </w:rPr>
        <w:t>Es un proyecto de  participación, elemento  básico para que se pueda dar una Administración transparente dentro de un Gobierno Abierto.</w:t>
      </w:r>
    </w:p>
    <w:p w:rsidR="00432A7E" w:rsidRPr="000E66AF" w:rsidRDefault="00432A7E">
      <w:pPr>
        <w:spacing w:before="120"/>
        <w:ind w:firstLine="708"/>
        <w:jc w:val="both"/>
        <w:rPr>
          <w:rFonts w:ascii="Tahoma" w:hAnsi="Tahoma" w:cs="Tahoma"/>
        </w:rPr>
      </w:pPr>
      <w:r w:rsidRPr="000E66AF">
        <w:rPr>
          <w:rFonts w:ascii="Tahoma" w:hAnsi="Tahoma" w:cs="Tahoma"/>
        </w:rPr>
        <w:t>Para avanzar en este programa se han preparado 3 líneas de trabajo en las que serán partícipes todos los sujetos afectados: jóvenes, técnicos y mediadores profesionales.</w:t>
      </w:r>
    </w:p>
    <w:p w:rsidR="00432A7E" w:rsidRPr="000E66AF" w:rsidRDefault="00432A7E">
      <w:pPr>
        <w:spacing w:before="120"/>
        <w:jc w:val="both"/>
        <w:rPr>
          <w:rFonts w:ascii="Tahoma" w:hAnsi="Tahoma" w:cs="Tahoma"/>
        </w:rPr>
      </w:pPr>
      <w:r w:rsidRPr="000E66AF">
        <w:rPr>
          <w:rFonts w:ascii="Tahoma" w:hAnsi="Tahoma" w:cs="Tahoma"/>
        </w:rPr>
        <w:t>Las líneas son:</w:t>
      </w:r>
    </w:p>
    <w:p w:rsidR="00432A7E" w:rsidRPr="000E66AF" w:rsidRDefault="00432A7E">
      <w:pPr>
        <w:spacing w:before="120"/>
        <w:jc w:val="both"/>
        <w:rPr>
          <w:rFonts w:ascii="Tahoma" w:hAnsi="Tahoma" w:cs="Tahoma"/>
        </w:rPr>
      </w:pPr>
      <w:r w:rsidRPr="000E66AF">
        <w:rPr>
          <w:rFonts w:ascii="Tahoma" w:hAnsi="Tahoma" w:cs="Tahoma"/>
        </w:rPr>
        <w:lastRenderedPageBreak/>
        <w:t>A.- Formación en materia de participación a técnicos y dinamizadores municipales.</w:t>
      </w:r>
    </w:p>
    <w:p w:rsidR="00432A7E" w:rsidRPr="000E66AF" w:rsidRDefault="00432A7E">
      <w:pPr>
        <w:spacing w:before="120"/>
        <w:jc w:val="both"/>
        <w:rPr>
          <w:rFonts w:ascii="Tahoma" w:hAnsi="Tahoma" w:cs="Tahoma"/>
        </w:rPr>
      </w:pPr>
      <w:r w:rsidRPr="000E66AF">
        <w:rPr>
          <w:rFonts w:ascii="Tahoma" w:hAnsi="Tahoma" w:cs="Tahoma"/>
        </w:rPr>
        <w:t>B.- Coordinación y dinamización del conjunto de las acciones comarcales</w:t>
      </w:r>
    </w:p>
    <w:p w:rsidR="00432A7E" w:rsidRPr="000E66AF" w:rsidRDefault="00432A7E">
      <w:pPr>
        <w:spacing w:before="120"/>
        <w:jc w:val="both"/>
        <w:rPr>
          <w:rFonts w:ascii="Tahoma" w:hAnsi="Tahoma" w:cs="Tahoma"/>
        </w:rPr>
      </w:pPr>
      <w:r w:rsidRPr="000E66AF">
        <w:rPr>
          <w:rFonts w:ascii="Tahoma" w:hAnsi="Tahoma" w:cs="Tahoma"/>
        </w:rPr>
        <w:t>C.- Preparación de la ejecución de propuestas de los Grupos Motores  Comarcales.</w:t>
      </w:r>
    </w:p>
    <w:p w:rsidR="00432A7E" w:rsidRPr="000E66AF" w:rsidRDefault="00432A7E">
      <w:pPr>
        <w:spacing w:before="120"/>
        <w:jc w:val="both"/>
        <w:rPr>
          <w:rFonts w:ascii="Tahoma" w:hAnsi="Tahoma" w:cs="Tahoma"/>
        </w:rPr>
      </w:pPr>
      <w:r w:rsidRPr="000E66AF">
        <w:rPr>
          <w:rFonts w:ascii="Tahoma" w:hAnsi="Tahoma" w:cs="Tahoma"/>
        </w:rPr>
        <w:t>D.- Gestión de las Casas de Juventud entre Ayuntamientos y jóvenes.</w:t>
      </w:r>
    </w:p>
    <w:p w:rsidR="00432A7E" w:rsidRPr="000E66AF" w:rsidRDefault="00432A7E">
      <w:pPr>
        <w:spacing w:before="120"/>
        <w:jc w:val="both"/>
        <w:rPr>
          <w:rFonts w:ascii="Tahoma" w:hAnsi="Tahoma" w:cs="Tahoma"/>
        </w:rPr>
      </w:pPr>
    </w:p>
    <w:p w:rsidR="00432A7E" w:rsidRPr="000E66AF" w:rsidRDefault="00432A7E">
      <w:pPr>
        <w:ind w:firstLine="708"/>
        <w:jc w:val="both"/>
        <w:rPr>
          <w:rFonts w:ascii="Tahoma" w:hAnsi="Tahoma" w:cs="Tahoma"/>
        </w:rPr>
      </w:pPr>
      <w:r w:rsidRPr="000E66AF">
        <w:rPr>
          <w:rFonts w:ascii="Tahoma" w:hAnsi="Tahoma" w:cs="Tahoma"/>
        </w:rPr>
        <w:t xml:space="preserve">Durante el ejercicio 2018 se reforzará el proceso participativo incluyendo a más jóvenes en los grupos promotores, ampliando las acciones participativas y la formación así como la edición y distribución de un material didáctico dirigido a la creación de procesos participativos con jóvenes. </w:t>
      </w:r>
    </w:p>
    <w:p w:rsidR="00432A7E" w:rsidRPr="000E66AF" w:rsidRDefault="00432A7E">
      <w:pPr>
        <w:ind w:left="1068"/>
        <w:jc w:val="both"/>
        <w:rPr>
          <w:rFonts w:ascii="Tahoma" w:hAnsi="Tahoma" w:cs="Tahoma"/>
          <w:b/>
          <w:u w:val="single"/>
        </w:rPr>
      </w:pPr>
    </w:p>
    <w:p w:rsidR="00432A7E" w:rsidRPr="000E66AF" w:rsidRDefault="00432A7E">
      <w:pPr>
        <w:numPr>
          <w:ilvl w:val="0"/>
          <w:numId w:val="30"/>
        </w:numPr>
        <w:jc w:val="both"/>
        <w:rPr>
          <w:rFonts w:ascii="Tahoma" w:hAnsi="Tahoma" w:cs="Tahoma"/>
          <w:b/>
          <w:u w:val="single"/>
        </w:rPr>
      </w:pPr>
      <w:r w:rsidRPr="000E66AF">
        <w:rPr>
          <w:rFonts w:ascii="Tahoma" w:hAnsi="Tahoma" w:cs="Tahoma"/>
          <w:b/>
          <w:u w:val="single"/>
        </w:rPr>
        <w:t>Red Insular de Casas de Juventud .- Linea 1 MEDI - Programa insular de Red de Casas de Juventud (E2201)</w:t>
      </w:r>
    </w:p>
    <w:p w:rsidR="00432A7E" w:rsidRPr="000E66AF" w:rsidRDefault="00432A7E">
      <w:pPr>
        <w:ind w:left="1068"/>
        <w:jc w:val="both"/>
        <w:rPr>
          <w:rFonts w:ascii="Tahoma" w:hAnsi="Tahoma" w:cs="Tahoma"/>
          <w:b/>
          <w:u w:val="single"/>
        </w:rPr>
      </w:pPr>
    </w:p>
    <w:p w:rsidR="00432A7E" w:rsidRDefault="00432A7E">
      <w:pPr>
        <w:ind w:firstLine="708"/>
        <w:jc w:val="both"/>
      </w:pPr>
      <w:r w:rsidRPr="000E66AF">
        <w:rPr>
          <w:rFonts w:ascii="Tahoma" w:hAnsi="Tahoma" w:cs="Tahoma"/>
        </w:rPr>
        <w:t xml:space="preserve">El Cabildo de Tenerife ha dedicado un gran esfuerzo en la construcción y equipamiento de las casas de juventud a lo largo de los últimos 15 años y desde el inicio, la Unidad de Juventud ha trabajado para favorecer que la red de casas de juventud no sólo sean un espacio físico, sino idea que aglutina a jóvenes de un determinado lugar para crecer en ciudadanía, participación y formación. </w:t>
      </w:r>
    </w:p>
    <w:p w:rsidR="00432A7E" w:rsidRPr="000E66AF" w:rsidRDefault="00432A7E">
      <w:pPr>
        <w:ind w:firstLine="708"/>
        <w:jc w:val="both"/>
        <w:rPr>
          <w:rFonts w:ascii="Tahoma" w:hAnsi="Tahoma" w:cs="Tahoma"/>
        </w:rPr>
      </w:pPr>
      <w:r w:rsidRPr="000E66AF">
        <w:rPr>
          <w:rFonts w:ascii="Tahoma" w:hAnsi="Tahoma" w:cs="Tahoma"/>
        </w:rPr>
        <w:t>Dentro del marco plurianual de actuaciones para el desarrollo de Tenerife (MEDI) aprobado por el Pleno de la Corporación el 27 de mayo de 2017, se plantea la ampliación de la RED a los municipios que no tienen en la actualidad de casa de juventud. Se acomete para 2018 la Casa de Juventud de Santa Úrsula.</w:t>
      </w:r>
    </w:p>
    <w:p w:rsidR="00432A7E" w:rsidRPr="000E66AF" w:rsidRDefault="00432A7E">
      <w:pPr>
        <w:ind w:firstLine="708"/>
        <w:jc w:val="both"/>
        <w:rPr>
          <w:rFonts w:ascii="Tahoma" w:hAnsi="Tahoma" w:cs="Tahoma"/>
        </w:rPr>
      </w:pPr>
      <w:r w:rsidRPr="000E66AF">
        <w:rPr>
          <w:rFonts w:ascii="Tahoma" w:hAnsi="Tahoma" w:cs="Tahoma"/>
        </w:rPr>
        <w:t>Este programa de Casas de Juventud se encuentra incardinado en la Linea 1 del  Marco Estratégico de Desarrollo Insular (MEDI), denominada Programa insular de Red de Casas de Juventud (E2201)</w:t>
      </w:r>
    </w:p>
    <w:p w:rsidR="00432A7E" w:rsidRPr="000E66AF" w:rsidRDefault="00432A7E">
      <w:pPr>
        <w:jc w:val="both"/>
        <w:rPr>
          <w:rFonts w:ascii="Tahoma" w:hAnsi="Tahoma" w:cs="Tahoma"/>
          <w:b/>
        </w:rPr>
      </w:pPr>
    </w:p>
    <w:p w:rsidR="00432A7E" w:rsidRPr="000E66AF" w:rsidRDefault="00432A7E">
      <w:pPr>
        <w:jc w:val="both"/>
        <w:rPr>
          <w:rFonts w:ascii="Tahoma" w:hAnsi="Tahoma" w:cs="Tahoma"/>
          <w:b/>
        </w:rPr>
      </w:pPr>
    </w:p>
    <w:p w:rsidR="00432A7E" w:rsidRPr="000E66AF" w:rsidRDefault="00432A7E">
      <w:pPr>
        <w:jc w:val="both"/>
        <w:rPr>
          <w:rFonts w:ascii="Tahoma" w:hAnsi="Tahoma" w:cs="Tahoma"/>
          <w:b/>
        </w:rPr>
      </w:pPr>
      <w:r w:rsidRPr="000E66AF">
        <w:rPr>
          <w:rFonts w:ascii="Tahoma" w:hAnsi="Tahoma" w:cs="Tahoma"/>
          <w:b/>
        </w:rPr>
        <w:t>3. RED INSULAR DE SERVICIOS DE INFORMACIÓN JUVENIL</w:t>
      </w:r>
    </w:p>
    <w:p w:rsidR="00432A7E" w:rsidRPr="000E66AF" w:rsidRDefault="00432A7E">
      <w:pPr>
        <w:jc w:val="both"/>
        <w:rPr>
          <w:rFonts w:ascii="Tahoma" w:hAnsi="Tahoma" w:cs="Tahoma"/>
          <w:color w:val="3366FF"/>
        </w:rPr>
      </w:pPr>
    </w:p>
    <w:p w:rsidR="00432A7E" w:rsidRPr="000E66AF" w:rsidRDefault="00432A7E">
      <w:pPr>
        <w:ind w:firstLine="708"/>
        <w:jc w:val="both"/>
        <w:rPr>
          <w:rFonts w:ascii="Tahoma" w:hAnsi="Tahoma" w:cs="Tahoma"/>
        </w:rPr>
      </w:pPr>
      <w:r w:rsidRPr="000E66AF">
        <w:rPr>
          <w:rFonts w:ascii="Tahoma" w:hAnsi="Tahoma" w:cs="Tahoma"/>
        </w:rPr>
        <w:t xml:space="preserve">La Red insular de información juvenil está conformada por un total de 121 servicios de información de los cuales 31 son municipales y el resto de asociaciones, centros educativos y organismos diversos. Dentro de la Red Insular, la Corporación Insular es competente en la coordinación, fomento y difusión así como el responsable de la gestión del  CENTRO DE INFORMACIÓN, ASESORAMIENTO Y DOCUMENTACIÓN JUVENIL (CIIADJ). </w:t>
      </w:r>
    </w:p>
    <w:p w:rsidR="00432A7E" w:rsidRPr="000E66AF" w:rsidRDefault="00432A7E">
      <w:pPr>
        <w:jc w:val="both"/>
        <w:rPr>
          <w:rFonts w:ascii="Tahoma" w:hAnsi="Tahoma" w:cs="Tahoma"/>
        </w:rPr>
      </w:pPr>
      <w:r w:rsidRPr="000E66AF">
        <w:rPr>
          <w:rFonts w:ascii="Tahoma" w:hAnsi="Tahoma" w:cs="Tahoma"/>
        </w:rPr>
        <w:tab/>
      </w:r>
    </w:p>
    <w:p w:rsidR="00432A7E" w:rsidRPr="000E66AF" w:rsidRDefault="00432A7E">
      <w:pPr>
        <w:jc w:val="both"/>
        <w:rPr>
          <w:rFonts w:ascii="Tahoma" w:hAnsi="Tahoma" w:cs="Tahoma"/>
        </w:rPr>
      </w:pPr>
      <w:r w:rsidRPr="000E66AF">
        <w:rPr>
          <w:rFonts w:ascii="Tahoma" w:hAnsi="Tahoma" w:cs="Tahoma"/>
        </w:rPr>
        <w:tab/>
      </w:r>
      <w:r w:rsidRPr="000E66AF">
        <w:rPr>
          <w:rFonts w:ascii="Tahoma" w:hAnsi="Tahoma" w:cs="Tahoma"/>
          <w:b/>
        </w:rPr>
        <w:t>El CIIADJ</w:t>
      </w:r>
      <w:r w:rsidRPr="000E66AF">
        <w:rPr>
          <w:rFonts w:ascii="Tahoma" w:hAnsi="Tahoma" w:cs="Tahoma"/>
        </w:rPr>
        <w:t xml:space="preserve"> ofrece información y asesoramiento a los jóvenes de la isla, dando una respuesta integral a sus demandas de información con el fin de favorecer su plena integración en todos los ámbitos de la sociedad.</w:t>
      </w:r>
    </w:p>
    <w:p w:rsidR="00432A7E" w:rsidRPr="000E66AF" w:rsidRDefault="00432A7E">
      <w:pPr>
        <w:jc w:val="both"/>
        <w:rPr>
          <w:rFonts w:ascii="Tahoma" w:hAnsi="Tahoma" w:cs="Tahoma"/>
        </w:rPr>
      </w:pPr>
    </w:p>
    <w:p w:rsidR="00432A7E" w:rsidRPr="000E66AF" w:rsidRDefault="00432A7E">
      <w:pPr>
        <w:jc w:val="both"/>
        <w:rPr>
          <w:rFonts w:ascii="Tahoma" w:hAnsi="Tahoma" w:cs="Tahoma"/>
        </w:rPr>
      </w:pPr>
      <w:r w:rsidRPr="000E66AF">
        <w:rPr>
          <w:rFonts w:ascii="Tahoma" w:hAnsi="Tahoma" w:cs="Tahoma"/>
        </w:rPr>
        <w:tab/>
        <w:t xml:space="preserve">Por ello se continuará prestando un servicio permanente de información, asesoramiento y documentación a los jóvenes de Tenerife a través de los siguientes servicios: </w:t>
      </w:r>
    </w:p>
    <w:p w:rsidR="00432A7E" w:rsidRPr="000E66AF" w:rsidRDefault="00432A7E">
      <w:pPr>
        <w:jc w:val="both"/>
        <w:rPr>
          <w:rFonts w:ascii="Tahoma" w:hAnsi="Tahoma" w:cs="Tahoma"/>
        </w:rPr>
      </w:pP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Información juvenil</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Asesorías de:</w:t>
      </w:r>
    </w:p>
    <w:p w:rsidR="00432A7E" w:rsidRDefault="00432A7E" w:rsidP="00760C21">
      <w:pPr>
        <w:numPr>
          <w:ilvl w:val="1"/>
          <w:numId w:val="64"/>
        </w:numPr>
        <w:shd w:val="clear" w:color="auto" w:fill="FFFFFF"/>
        <w:spacing w:after="60"/>
        <w:rPr>
          <w:rFonts w:ascii="Tahoma" w:hAnsi="Tahoma" w:cs="Tahoma"/>
          <w:color w:val="222222"/>
        </w:rPr>
      </w:pPr>
      <w:r>
        <w:rPr>
          <w:rFonts w:ascii="Tahoma" w:hAnsi="Tahoma" w:cs="Tahoma"/>
          <w:color w:val="222222"/>
        </w:rPr>
        <w:t>Estudios y Profesiones</w:t>
      </w:r>
    </w:p>
    <w:p w:rsidR="00432A7E" w:rsidRDefault="00432A7E" w:rsidP="00760C21">
      <w:pPr>
        <w:numPr>
          <w:ilvl w:val="1"/>
          <w:numId w:val="64"/>
        </w:numPr>
        <w:shd w:val="clear" w:color="auto" w:fill="FFFFFF"/>
        <w:spacing w:after="60"/>
        <w:rPr>
          <w:rFonts w:ascii="Tahoma" w:hAnsi="Tahoma" w:cs="Tahoma"/>
          <w:color w:val="222222"/>
        </w:rPr>
      </w:pPr>
      <w:r>
        <w:rPr>
          <w:rFonts w:ascii="Tahoma" w:hAnsi="Tahoma" w:cs="Tahoma"/>
          <w:color w:val="222222"/>
        </w:rPr>
        <w:t>Asociacionismo</w:t>
      </w:r>
    </w:p>
    <w:p w:rsidR="00432A7E" w:rsidRDefault="00432A7E" w:rsidP="00760C21">
      <w:pPr>
        <w:numPr>
          <w:ilvl w:val="1"/>
          <w:numId w:val="64"/>
        </w:numPr>
        <w:shd w:val="clear" w:color="auto" w:fill="FFFFFF"/>
        <w:spacing w:after="60"/>
        <w:rPr>
          <w:rFonts w:ascii="Tahoma" w:hAnsi="Tahoma" w:cs="Tahoma"/>
          <w:color w:val="222222"/>
        </w:rPr>
      </w:pPr>
      <w:r>
        <w:rPr>
          <w:rFonts w:ascii="Tahoma" w:hAnsi="Tahoma" w:cs="Tahoma"/>
          <w:color w:val="222222"/>
        </w:rPr>
        <w:t xml:space="preserve">Empleo Juvenil  </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Biblioteca joven: fondo documental</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Salas (tecnológica y de reuniones)</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 xml:space="preserve">Actividades formativas en el CIIADJ y en los municipios de la isla. </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Visitas guiadas y stand itinerantes</w:t>
      </w:r>
    </w:p>
    <w:p w:rsidR="00432A7E" w:rsidRDefault="00432A7E">
      <w:pPr>
        <w:numPr>
          <w:ilvl w:val="0"/>
          <w:numId w:val="32"/>
        </w:numPr>
        <w:shd w:val="clear" w:color="auto" w:fill="FFFFFF"/>
        <w:spacing w:after="60"/>
        <w:ind w:firstLine="0"/>
        <w:rPr>
          <w:rFonts w:ascii="Tahoma" w:hAnsi="Tahoma" w:cs="Tahoma"/>
          <w:color w:val="222222"/>
        </w:rPr>
      </w:pPr>
      <w:r>
        <w:rPr>
          <w:rFonts w:ascii="Tahoma" w:hAnsi="Tahoma" w:cs="Tahoma"/>
          <w:color w:val="222222"/>
        </w:rPr>
        <w:t>Difusión on line</w:t>
      </w:r>
    </w:p>
    <w:p w:rsidR="00432A7E" w:rsidRDefault="00432A7E">
      <w:pPr>
        <w:jc w:val="both"/>
        <w:rPr>
          <w:rFonts w:ascii="Tahoma" w:hAnsi="Tahoma" w:cs="Tahoma"/>
          <w:lang w:val="en-US"/>
        </w:rPr>
      </w:pPr>
    </w:p>
    <w:p w:rsidR="00432A7E" w:rsidRPr="000E66AF" w:rsidRDefault="00432A7E">
      <w:pPr>
        <w:jc w:val="both"/>
        <w:rPr>
          <w:rFonts w:ascii="Tahoma" w:hAnsi="Tahoma" w:cs="Tahoma"/>
        </w:rPr>
      </w:pPr>
      <w:r w:rsidRPr="000E66AF">
        <w:rPr>
          <w:rFonts w:ascii="Tahoma" w:hAnsi="Tahoma" w:cs="Tahoma"/>
        </w:rPr>
        <w:t xml:space="preserve">Para el ejercicio 2018 se priorizarán los siguientes objetivos: </w:t>
      </w:r>
    </w:p>
    <w:p w:rsidR="00432A7E" w:rsidRDefault="00432A7E">
      <w:pPr>
        <w:ind w:firstLine="435"/>
        <w:jc w:val="both"/>
        <w:rPr>
          <w:rFonts w:ascii="Tahoma" w:hAnsi="Tahoma" w:cs="Tahoma"/>
        </w:rPr>
      </w:pPr>
    </w:p>
    <w:p w:rsidR="00432A7E" w:rsidRPr="000E66AF" w:rsidRDefault="00432A7E">
      <w:pPr>
        <w:numPr>
          <w:ilvl w:val="1"/>
          <w:numId w:val="34"/>
        </w:numPr>
        <w:jc w:val="both"/>
        <w:rPr>
          <w:rFonts w:ascii="Tahoma" w:hAnsi="Tahoma" w:cs="Tahoma"/>
          <w:lang w:eastAsia="en-US"/>
        </w:rPr>
      </w:pPr>
      <w:r w:rsidRPr="000E66AF">
        <w:rPr>
          <w:rFonts w:ascii="Tahoma" w:hAnsi="Tahoma" w:cs="Tahoma"/>
          <w:lang w:eastAsia="en-US"/>
        </w:rPr>
        <w:t xml:space="preserve">Mejorar la difusión de los servicios del centro que permita aumentar el número de jóvenes que lo conozcan y lo utilicen como medio para resolver sus dudas. </w:t>
      </w:r>
    </w:p>
    <w:p w:rsidR="00432A7E" w:rsidRPr="000E66AF" w:rsidRDefault="00432A7E">
      <w:pPr>
        <w:numPr>
          <w:ilvl w:val="1"/>
          <w:numId w:val="34"/>
        </w:numPr>
        <w:jc w:val="both"/>
        <w:rPr>
          <w:rFonts w:ascii="Tahoma" w:hAnsi="Tahoma" w:cs="Tahoma"/>
          <w:lang w:eastAsia="en-US"/>
        </w:rPr>
      </w:pPr>
      <w:r w:rsidRPr="000E66AF">
        <w:rPr>
          <w:rFonts w:ascii="Tahoma" w:hAnsi="Tahoma" w:cs="Tahoma"/>
          <w:lang w:eastAsia="en-US"/>
        </w:rPr>
        <w:t xml:space="preserve">Impartir formación a los jóvenes en situación de desempleo y se ofrecerá un asesoramiento específico que facilite la búsqueda de empleo, sobre todo ha jóvenes sin estudios.  </w:t>
      </w:r>
    </w:p>
    <w:p w:rsidR="00432A7E" w:rsidRPr="000E66AF" w:rsidRDefault="00432A7E">
      <w:pPr>
        <w:numPr>
          <w:ilvl w:val="1"/>
          <w:numId w:val="34"/>
        </w:numPr>
        <w:jc w:val="both"/>
        <w:rPr>
          <w:rFonts w:ascii="Tahoma" w:hAnsi="Tahoma" w:cs="Tahoma"/>
          <w:lang w:eastAsia="en-US"/>
        </w:rPr>
      </w:pPr>
      <w:r w:rsidRPr="000E66AF">
        <w:rPr>
          <w:rFonts w:ascii="Tahoma" w:hAnsi="Tahoma" w:cs="Tahoma"/>
          <w:lang w:eastAsia="en-US"/>
        </w:rPr>
        <w:t xml:space="preserve">Ofrecer servicios de información y asesoramiento de manera itinerante en todos los municipios de la Isla. </w:t>
      </w:r>
    </w:p>
    <w:p w:rsidR="00432A7E" w:rsidRPr="000E66AF" w:rsidRDefault="00432A7E">
      <w:pPr>
        <w:numPr>
          <w:ilvl w:val="1"/>
          <w:numId w:val="34"/>
        </w:numPr>
        <w:jc w:val="both"/>
        <w:rPr>
          <w:rFonts w:ascii="Tahoma" w:hAnsi="Tahoma" w:cs="Tahoma"/>
          <w:lang w:eastAsia="en-US"/>
        </w:rPr>
      </w:pPr>
      <w:r w:rsidRPr="000E66AF">
        <w:rPr>
          <w:rFonts w:ascii="Tahoma" w:hAnsi="Tahoma" w:cs="Tahoma"/>
          <w:lang w:eastAsia="en-US"/>
        </w:rPr>
        <w:t xml:space="preserve">Aumentar los cursos de formación en idiomas para jóvenes para atender la alta demanda. </w:t>
      </w:r>
    </w:p>
    <w:p w:rsidR="00432A7E" w:rsidRDefault="00432A7E">
      <w:pPr>
        <w:numPr>
          <w:ilvl w:val="1"/>
          <w:numId w:val="34"/>
        </w:numPr>
        <w:jc w:val="both"/>
        <w:rPr>
          <w:rFonts w:ascii="Tahoma" w:hAnsi="Tahoma" w:cs="Tahoma"/>
          <w:lang w:val="en-US" w:eastAsia="en-US"/>
        </w:rPr>
      </w:pPr>
      <w:r>
        <w:rPr>
          <w:rFonts w:ascii="Tahoma" w:hAnsi="Tahoma" w:cs="Tahoma"/>
          <w:lang w:val="en-US" w:eastAsia="en-US"/>
        </w:rPr>
        <w:t xml:space="preserve">Formación afectivo sexual </w:t>
      </w:r>
    </w:p>
    <w:p w:rsidR="00432A7E" w:rsidRDefault="00432A7E">
      <w:pPr>
        <w:ind w:firstLine="708"/>
        <w:jc w:val="both"/>
        <w:rPr>
          <w:rFonts w:ascii="Tahoma" w:hAnsi="Tahoma" w:cs="Tahoma"/>
        </w:rPr>
      </w:pPr>
    </w:p>
    <w:p w:rsidR="00432A7E" w:rsidRPr="000E66AF" w:rsidRDefault="00432A7E">
      <w:pPr>
        <w:ind w:firstLine="708"/>
        <w:jc w:val="both"/>
        <w:rPr>
          <w:rFonts w:ascii="Tahoma" w:hAnsi="Tahoma" w:cs="Tahoma"/>
        </w:rPr>
      </w:pPr>
      <w:r w:rsidRPr="000E66AF">
        <w:rPr>
          <w:rFonts w:ascii="Tahoma" w:hAnsi="Tahoma" w:cs="Tahoma"/>
        </w:rPr>
        <w:t xml:space="preserve">Para el ejercicio 2018 se han presupuestado los créditos correspondientes al arrendamiento del local de la calle Bethencourt Alfonso en la que se ubica la sede del Centro Insular de Información y Documentación Juvenil, así como los gastos comunes de dicho centro (suministro eléctrico, agua, limpieza, mantenimiento, material de oficina, etc.). </w:t>
      </w:r>
    </w:p>
    <w:p w:rsidR="00432A7E" w:rsidRPr="000E66AF" w:rsidRDefault="00432A7E">
      <w:pPr>
        <w:ind w:left="708"/>
        <w:jc w:val="both"/>
        <w:rPr>
          <w:rFonts w:ascii="Tahoma" w:hAnsi="Tahoma" w:cs="Tahoma"/>
          <w:b/>
          <w:u w:val="single"/>
        </w:rPr>
      </w:pPr>
    </w:p>
    <w:p w:rsidR="00432A7E" w:rsidRPr="000E66AF" w:rsidRDefault="00432A7E">
      <w:pPr>
        <w:ind w:left="708"/>
        <w:jc w:val="both"/>
        <w:rPr>
          <w:rFonts w:ascii="Tahoma" w:hAnsi="Tahoma" w:cs="Tahoma"/>
          <w:b/>
          <w:u w:val="single"/>
        </w:rPr>
      </w:pPr>
      <w:r w:rsidRPr="000E66AF">
        <w:rPr>
          <w:rFonts w:ascii="Tahoma" w:hAnsi="Tahoma" w:cs="Tahoma"/>
          <w:b/>
          <w:u w:val="single"/>
        </w:rPr>
        <w:t>Escuela Tenerife Joven.</w:t>
      </w:r>
    </w:p>
    <w:p w:rsidR="00432A7E" w:rsidRPr="000E66AF" w:rsidRDefault="00432A7E">
      <w:pPr>
        <w:ind w:left="708"/>
        <w:jc w:val="both"/>
        <w:rPr>
          <w:rFonts w:ascii="Tahoma" w:hAnsi="Tahoma" w:cs="Tahoma"/>
          <w:b/>
          <w:u w:val="single"/>
        </w:rPr>
      </w:pPr>
    </w:p>
    <w:p w:rsidR="00432A7E" w:rsidRDefault="00432A7E">
      <w:pPr>
        <w:jc w:val="both"/>
        <w:rPr>
          <w:rFonts w:ascii="Tahoma" w:hAnsi="Tahoma" w:cs="Tahoma"/>
        </w:rPr>
      </w:pPr>
      <w:r>
        <w:rPr>
          <w:rFonts w:ascii="Tahoma" w:hAnsi="Tahoma" w:cs="Tahoma"/>
        </w:rPr>
        <w:t xml:space="preserve">Desde el Área de Juventud del Cabildo de Tenerife a lo largo de los últimos años se han realizado diversas acciones dirigidas a la formación no formal de personal técnico municipal en relación a diferentes materias. </w:t>
      </w:r>
    </w:p>
    <w:p w:rsidR="00432A7E" w:rsidRDefault="00432A7E">
      <w:pPr>
        <w:jc w:val="both"/>
        <w:rPr>
          <w:rFonts w:ascii="Tahoma" w:hAnsi="Tahoma" w:cs="Tahoma"/>
        </w:rPr>
      </w:pPr>
    </w:p>
    <w:p w:rsidR="00432A7E" w:rsidRDefault="00432A7E">
      <w:pPr>
        <w:jc w:val="both"/>
        <w:rPr>
          <w:rFonts w:ascii="Tahoma" w:hAnsi="Tahoma" w:cs="Tahoma"/>
        </w:rPr>
      </w:pPr>
      <w:r>
        <w:rPr>
          <w:rFonts w:ascii="Tahoma" w:hAnsi="Tahoma" w:cs="Tahoma"/>
        </w:rPr>
        <w:t xml:space="preserve">El reciclaje profesional es uno de los objetivos necesarios en todos los ámbitos pero especialmente en la intervención con jóvenes ya que requiere de una actualización que nos permita trabajar de manera ajustada a la realidad de los y las adolescentes. </w:t>
      </w:r>
    </w:p>
    <w:p w:rsidR="00432A7E" w:rsidRDefault="00432A7E">
      <w:pPr>
        <w:jc w:val="both"/>
        <w:rPr>
          <w:rFonts w:ascii="Tahoma" w:hAnsi="Tahoma" w:cs="Tahoma"/>
        </w:rPr>
      </w:pPr>
    </w:p>
    <w:p w:rsidR="00432A7E" w:rsidRDefault="00432A7E">
      <w:pPr>
        <w:jc w:val="both"/>
        <w:rPr>
          <w:rFonts w:ascii="Tahoma" w:hAnsi="Tahoma" w:cs="Tahoma"/>
        </w:rPr>
      </w:pPr>
      <w:r>
        <w:rPr>
          <w:rFonts w:ascii="Tahoma" w:hAnsi="Tahoma" w:cs="Tahoma"/>
        </w:rPr>
        <w:t xml:space="preserve">En ese sentido se plantea la continuación de una serie de acciones iniciadas en el año 2017, que complementen la formación del personal técnico y político municipal, para su reciclaje. Con el interés de rentabilizar los recursos públicos se realizarán acciones de coordinación con tras Áreas Insulares que permitan difundir y aprovechar mejor la oferta formativa. </w:t>
      </w:r>
    </w:p>
    <w:p w:rsidR="00432A7E" w:rsidRDefault="00432A7E">
      <w:pPr>
        <w:jc w:val="both"/>
        <w:rPr>
          <w:rFonts w:ascii="Tahoma" w:hAnsi="Tahoma" w:cs="Tahoma"/>
        </w:rPr>
      </w:pPr>
    </w:p>
    <w:p w:rsidR="00432A7E" w:rsidRDefault="00432A7E">
      <w:pPr>
        <w:jc w:val="both"/>
        <w:rPr>
          <w:rFonts w:ascii="Tahoma" w:hAnsi="Tahoma" w:cs="Tahoma"/>
        </w:rPr>
      </w:pPr>
      <w:r>
        <w:rPr>
          <w:rFonts w:ascii="Tahoma" w:hAnsi="Tahoma" w:cs="Tahoma"/>
        </w:rPr>
        <w:t xml:space="preserve">Paralelamente se plantea la oportunidad de complementar los “catálogos” formativos que los municipios ofrecen a jóvenes de su municipio con el interés de ofrecer píldoras educativas que, aunque de corta duración, permitan complementar acciones que ya estén en marcha en diferentes municipios de la Isla. </w:t>
      </w:r>
    </w:p>
    <w:p w:rsidR="00432A7E" w:rsidRDefault="00432A7E">
      <w:pPr>
        <w:rPr>
          <w:rFonts w:ascii="Tahoma" w:hAnsi="Tahoma" w:cs="Tahoma"/>
          <w:b/>
        </w:rPr>
      </w:pPr>
    </w:p>
    <w:p w:rsidR="00432A7E" w:rsidRDefault="00432A7E">
      <w:pPr>
        <w:outlineLvl w:val="0"/>
        <w:rPr>
          <w:rFonts w:ascii="Tahoma" w:hAnsi="Tahoma" w:cs="Tahoma"/>
          <w:b/>
        </w:rPr>
      </w:pPr>
      <w:r>
        <w:rPr>
          <w:rFonts w:ascii="Tahoma" w:hAnsi="Tahoma" w:cs="Tahoma"/>
          <w:b/>
        </w:rPr>
        <w:t>OBJETIVOS:</w:t>
      </w:r>
    </w:p>
    <w:p w:rsidR="00432A7E" w:rsidRDefault="00432A7E">
      <w:pPr>
        <w:numPr>
          <w:ilvl w:val="0"/>
          <w:numId w:val="37"/>
        </w:numPr>
        <w:rPr>
          <w:rFonts w:ascii="Tahoma" w:hAnsi="Tahoma" w:cs="Tahoma"/>
        </w:rPr>
      </w:pPr>
      <w:r>
        <w:rPr>
          <w:rFonts w:ascii="Tahoma" w:hAnsi="Tahoma" w:cs="Tahoma"/>
        </w:rPr>
        <w:t xml:space="preserve">Ofrecer complementos formativos a personal técnico municipal y político en materias relacionadas con la intervención juvenil. </w:t>
      </w:r>
    </w:p>
    <w:p w:rsidR="00432A7E" w:rsidRDefault="00432A7E">
      <w:pPr>
        <w:numPr>
          <w:ilvl w:val="0"/>
          <w:numId w:val="37"/>
        </w:numPr>
        <w:rPr>
          <w:rFonts w:ascii="Tahoma" w:hAnsi="Tahoma" w:cs="Tahoma"/>
        </w:rPr>
      </w:pPr>
      <w:r>
        <w:rPr>
          <w:rFonts w:ascii="Tahoma" w:hAnsi="Tahoma" w:cs="Tahoma"/>
        </w:rPr>
        <w:t xml:space="preserve">Posibilitar que los y las jóvenes de los diferentes municipios de la isla, accedan a píldoras formativas que puedan servir como complemento a proyectos que se desarrollen desde las concejalías de juventud municipales. </w:t>
      </w:r>
    </w:p>
    <w:p w:rsidR="00432A7E" w:rsidRDefault="00432A7E">
      <w:pPr>
        <w:rPr>
          <w:rFonts w:ascii="Tahoma" w:hAnsi="Tahoma" w:cs="Tahoma"/>
        </w:rPr>
      </w:pPr>
    </w:p>
    <w:p w:rsidR="00432A7E" w:rsidRDefault="00432A7E">
      <w:pPr>
        <w:outlineLvl w:val="0"/>
        <w:rPr>
          <w:rFonts w:ascii="Tahoma" w:hAnsi="Tahoma" w:cs="Tahoma"/>
          <w:b/>
        </w:rPr>
      </w:pPr>
      <w:r>
        <w:rPr>
          <w:rFonts w:ascii="Tahoma" w:hAnsi="Tahoma" w:cs="Tahoma"/>
          <w:b/>
        </w:rPr>
        <w:t>CONTENIDOS.</w:t>
      </w:r>
    </w:p>
    <w:p w:rsidR="00432A7E" w:rsidRDefault="00432A7E">
      <w:pPr>
        <w:numPr>
          <w:ilvl w:val="0"/>
          <w:numId w:val="37"/>
        </w:numPr>
        <w:rPr>
          <w:rFonts w:ascii="Tahoma" w:hAnsi="Tahoma" w:cs="Tahoma"/>
        </w:rPr>
      </w:pPr>
      <w:r>
        <w:rPr>
          <w:rFonts w:ascii="Tahoma" w:hAnsi="Tahoma" w:cs="Tahoma"/>
        </w:rPr>
        <w:t xml:space="preserve">Formación dirigida a personal técnico y político municipal </w:t>
      </w:r>
    </w:p>
    <w:p w:rsidR="00432A7E" w:rsidRDefault="00432A7E">
      <w:pPr>
        <w:numPr>
          <w:ilvl w:val="0"/>
          <w:numId w:val="37"/>
        </w:numPr>
        <w:rPr>
          <w:rFonts w:ascii="Tahoma" w:hAnsi="Tahoma" w:cs="Tahoma"/>
        </w:rPr>
      </w:pPr>
      <w:r>
        <w:rPr>
          <w:rFonts w:ascii="Tahoma" w:hAnsi="Tahoma" w:cs="Tahoma"/>
        </w:rPr>
        <w:t>Formación dirigida a los municipios para incorporar en sus proyectos o actividades con jóvenes.</w:t>
      </w:r>
    </w:p>
    <w:p w:rsidR="00432A7E" w:rsidRDefault="00432A7E">
      <w:pPr>
        <w:numPr>
          <w:ilvl w:val="0"/>
          <w:numId w:val="37"/>
        </w:numPr>
        <w:rPr>
          <w:rFonts w:ascii="Tahoma" w:hAnsi="Tahoma" w:cs="Tahoma"/>
        </w:rPr>
      </w:pPr>
      <w:r>
        <w:rPr>
          <w:rFonts w:ascii="Tahoma" w:hAnsi="Tahoma" w:cs="Tahoma"/>
        </w:rPr>
        <w:t>Formación a jóvenes vinculadas a otros programas</w:t>
      </w:r>
    </w:p>
    <w:p w:rsidR="00432A7E" w:rsidRPr="000E66AF" w:rsidRDefault="00432A7E">
      <w:pPr>
        <w:jc w:val="both"/>
        <w:rPr>
          <w:rFonts w:ascii="Tahoma" w:hAnsi="Tahoma" w:cs="Tahoma"/>
        </w:rPr>
      </w:pPr>
    </w:p>
    <w:p w:rsidR="00432A7E" w:rsidRDefault="00432A7E">
      <w:pPr>
        <w:jc w:val="both"/>
        <w:rPr>
          <w:rFonts w:ascii="Tahoma" w:hAnsi="Tahoma" w:cs="Tahoma"/>
          <w:b/>
          <w:color w:val="3366FF"/>
        </w:rPr>
      </w:pPr>
    </w:p>
    <w:p w:rsidR="00432A7E" w:rsidRPr="000E66AF" w:rsidRDefault="00432A7E">
      <w:pPr>
        <w:jc w:val="both"/>
        <w:rPr>
          <w:rFonts w:ascii="Tahoma" w:hAnsi="Tahoma" w:cs="Tahoma"/>
          <w:b/>
        </w:rPr>
      </w:pPr>
      <w:r w:rsidRPr="000E66AF">
        <w:rPr>
          <w:rFonts w:ascii="Tahoma" w:hAnsi="Tahoma" w:cs="Tahoma"/>
          <w:b/>
        </w:rPr>
        <w:t>4. ORGANIZACIÓN DE ACTIVIDADES JUVENILES</w:t>
      </w:r>
    </w:p>
    <w:p w:rsidR="00432A7E" w:rsidRPr="000E66AF" w:rsidRDefault="00432A7E">
      <w:pPr>
        <w:jc w:val="both"/>
        <w:rPr>
          <w:rFonts w:ascii="Tahoma" w:hAnsi="Tahoma" w:cs="Tahoma"/>
          <w:b/>
        </w:rPr>
      </w:pPr>
    </w:p>
    <w:p w:rsidR="00432A7E" w:rsidRPr="000E66AF" w:rsidRDefault="00432A7E">
      <w:pPr>
        <w:jc w:val="both"/>
        <w:rPr>
          <w:rFonts w:ascii="Tahoma" w:hAnsi="Tahoma" w:cs="Tahoma"/>
          <w:b/>
        </w:rPr>
      </w:pPr>
      <w:r w:rsidRPr="000E66AF">
        <w:rPr>
          <w:rFonts w:ascii="Tahoma" w:hAnsi="Tahoma" w:cs="Tahoma"/>
          <w:b/>
        </w:rPr>
        <w:t>DIÁLOGOS DE JUVENTUD.</w:t>
      </w:r>
    </w:p>
    <w:p w:rsidR="00432A7E" w:rsidRPr="000E66AF" w:rsidRDefault="00432A7E">
      <w:pPr>
        <w:jc w:val="both"/>
        <w:rPr>
          <w:rFonts w:ascii="Tahoma" w:hAnsi="Tahoma" w:cs="Tahoma"/>
          <w:b/>
        </w:rPr>
      </w:pPr>
    </w:p>
    <w:p w:rsidR="00432A7E" w:rsidRDefault="00432A7E">
      <w:pPr>
        <w:jc w:val="both"/>
        <w:rPr>
          <w:rFonts w:ascii="Tahoma" w:hAnsi="Tahoma" w:cs="Tahoma"/>
        </w:rPr>
      </w:pPr>
      <w:r>
        <w:rPr>
          <w:rFonts w:ascii="Tahoma" w:hAnsi="Tahoma" w:cs="Tahoma"/>
        </w:rPr>
        <w:t xml:space="preserve">Diálogos de juventud son actividades  para la formación, la reflexión y el debate en materia de participación y representatividad de la juventud. </w:t>
      </w:r>
    </w:p>
    <w:p w:rsidR="00432A7E" w:rsidRDefault="00432A7E">
      <w:pPr>
        <w:jc w:val="both"/>
        <w:rPr>
          <w:rFonts w:ascii="Tahoma" w:hAnsi="Tahoma" w:cs="Tahoma"/>
        </w:rPr>
      </w:pPr>
      <w:r>
        <w:rPr>
          <w:rFonts w:ascii="Tahoma" w:hAnsi="Tahoma" w:cs="Tahoma"/>
        </w:rPr>
        <w:t xml:space="preserve"> </w:t>
      </w:r>
    </w:p>
    <w:p w:rsidR="00432A7E" w:rsidRDefault="00432A7E">
      <w:pPr>
        <w:jc w:val="both"/>
        <w:rPr>
          <w:rFonts w:ascii="Tahoma" w:hAnsi="Tahoma" w:cs="Tahoma"/>
        </w:rPr>
      </w:pPr>
      <w:r>
        <w:rPr>
          <w:rFonts w:ascii="Tahoma" w:hAnsi="Tahoma" w:cs="Tahoma"/>
        </w:rPr>
        <w:lastRenderedPageBreak/>
        <w:t>Es un programa  orientado a todas aquellas personas que guarden algún tipo de relación con el mundo de la juventud (jóvenes asociados y no asociados, profesionales del ámbito público y privado, responsables políticos…)</w:t>
      </w:r>
    </w:p>
    <w:p w:rsidR="00432A7E" w:rsidRDefault="00432A7E">
      <w:pPr>
        <w:jc w:val="both"/>
        <w:rPr>
          <w:rFonts w:ascii="Tahoma" w:hAnsi="Tahoma" w:cs="Tahoma"/>
        </w:rPr>
      </w:pPr>
    </w:p>
    <w:p w:rsidR="00432A7E" w:rsidRDefault="00432A7E">
      <w:pPr>
        <w:jc w:val="both"/>
        <w:rPr>
          <w:rFonts w:ascii="Tahoma" w:hAnsi="Tahoma" w:cs="Tahoma"/>
        </w:rPr>
      </w:pPr>
      <w:r>
        <w:rPr>
          <w:rFonts w:ascii="Tahoma" w:hAnsi="Tahoma" w:cs="Tahoma"/>
        </w:rPr>
        <w:t>En estos encuentros/ charlas/ actividades se hablará de participación juvenil, de algunas experiencias que se han puesto en marcha en el ámbito nacional, de la situación profesional de las personas que trabajan con jóvenes, de órganos de representación en materia de juventud, de políticas de juventud, y de aquello que nos quieran plantear</w:t>
      </w:r>
    </w:p>
    <w:p w:rsidR="00432A7E" w:rsidRDefault="00432A7E">
      <w:pPr>
        <w:jc w:val="both"/>
        <w:rPr>
          <w:rFonts w:ascii="Tahoma" w:hAnsi="Tahoma" w:cs="Tahoma"/>
          <w:b/>
        </w:rPr>
      </w:pPr>
    </w:p>
    <w:p w:rsidR="00432A7E" w:rsidRPr="000E66AF" w:rsidRDefault="00432A7E">
      <w:pPr>
        <w:jc w:val="both"/>
        <w:rPr>
          <w:rFonts w:ascii="Tahoma" w:hAnsi="Tahoma" w:cs="Tahoma"/>
          <w:b/>
        </w:rPr>
      </w:pPr>
    </w:p>
    <w:p w:rsidR="00432A7E" w:rsidRPr="000E66AF" w:rsidRDefault="00432A7E">
      <w:pPr>
        <w:jc w:val="both"/>
        <w:rPr>
          <w:rFonts w:ascii="Tahoma" w:hAnsi="Tahoma" w:cs="Tahoma"/>
          <w:b/>
        </w:rPr>
      </w:pPr>
      <w:r w:rsidRPr="000E66AF">
        <w:rPr>
          <w:rFonts w:ascii="Tahoma" w:hAnsi="Tahoma" w:cs="Tahoma"/>
          <w:b/>
        </w:rPr>
        <w:t xml:space="preserve">CAMPAÑA DE VERANO </w:t>
      </w:r>
    </w:p>
    <w:p w:rsidR="00432A7E" w:rsidRPr="000E66AF" w:rsidRDefault="00432A7E">
      <w:pPr>
        <w:ind w:firstLine="708"/>
        <w:jc w:val="both"/>
        <w:rPr>
          <w:rFonts w:ascii="Tahoma" w:hAnsi="Tahoma" w:cs="Tahoma"/>
        </w:rPr>
      </w:pPr>
    </w:p>
    <w:p w:rsidR="00432A7E" w:rsidRDefault="00432A7E">
      <w:pPr>
        <w:ind w:firstLine="708"/>
        <w:jc w:val="both"/>
        <w:rPr>
          <w:rFonts w:ascii="Tahoma" w:hAnsi="Tahoma" w:cs="Tahoma"/>
        </w:rPr>
      </w:pPr>
      <w:r>
        <w:rPr>
          <w:rFonts w:ascii="Tahoma" w:hAnsi="Tahoma" w:cs="Tahoma"/>
        </w:rPr>
        <w:t xml:space="preserve">Debido a su alta demanda en el presente ejercicio se organizaran una serie de acciones encaminadas a promover y potenciar el uso de ocio activo y socioeducativo entre los jóvenes de Tenerife en los más variados aspectos, como puede ser la cultura, los idiomas, etc.  </w:t>
      </w:r>
    </w:p>
    <w:p w:rsidR="00432A7E" w:rsidRDefault="00432A7E">
      <w:pPr>
        <w:ind w:firstLine="708"/>
        <w:jc w:val="both"/>
        <w:rPr>
          <w:rFonts w:ascii="Tahoma" w:hAnsi="Tahoma" w:cs="Tahoma"/>
        </w:rPr>
      </w:pPr>
      <w:r>
        <w:rPr>
          <w:rFonts w:ascii="Tahoma" w:hAnsi="Tahoma" w:cs="Tahoma"/>
        </w:rPr>
        <w:t xml:space="preserve">Los objetivos son el impulso de la movilidad juvenil, ampliar la oferta de actividades lúdico-formativas a los jóvenes de Tenerife y fomentar el aprendizaje de otros idiomas, haciéndose mayor hincapié en el aspecto educativo y formativo de los participantes. </w:t>
      </w:r>
    </w:p>
    <w:p w:rsidR="00432A7E" w:rsidRDefault="00432A7E">
      <w:pPr>
        <w:jc w:val="both"/>
        <w:rPr>
          <w:rFonts w:ascii="Tahoma" w:hAnsi="Tahoma" w:cs="Tahoma"/>
          <w:bCs/>
        </w:rPr>
      </w:pPr>
    </w:p>
    <w:p w:rsidR="00432A7E" w:rsidRDefault="00432A7E">
      <w:pPr>
        <w:jc w:val="both"/>
        <w:rPr>
          <w:rFonts w:ascii="Tahoma" w:hAnsi="Tahoma" w:cs="Tahoma"/>
        </w:rPr>
      </w:pPr>
    </w:p>
    <w:p w:rsidR="00432A7E" w:rsidRPr="000E66AF" w:rsidRDefault="00432A7E">
      <w:pPr>
        <w:jc w:val="both"/>
        <w:rPr>
          <w:rFonts w:ascii="Tahoma" w:hAnsi="Tahoma" w:cs="Tahoma"/>
          <w:b/>
        </w:rPr>
      </w:pPr>
      <w:r w:rsidRPr="000E66AF">
        <w:rPr>
          <w:rFonts w:ascii="Tahoma" w:hAnsi="Tahoma" w:cs="Tahoma"/>
          <w:b/>
        </w:rPr>
        <w:t>5. RED DE INSTALACIONES JUVENILES EN LA NATURALEZA</w:t>
      </w:r>
    </w:p>
    <w:p w:rsidR="00432A7E" w:rsidRDefault="00432A7E">
      <w:pPr>
        <w:spacing w:before="120"/>
        <w:jc w:val="both"/>
        <w:rPr>
          <w:rFonts w:ascii="Tahoma" w:hAnsi="Tahoma" w:cs="Tahoma"/>
        </w:rPr>
      </w:pPr>
    </w:p>
    <w:p w:rsidR="00432A7E" w:rsidRPr="000E66AF" w:rsidRDefault="00432A7E">
      <w:pPr>
        <w:jc w:val="both"/>
        <w:rPr>
          <w:rFonts w:ascii="Tahoma" w:hAnsi="Tahoma" w:cs="Tahoma"/>
        </w:rPr>
      </w:pPr>
      <w:r w:rsidRPr="000E66AF">
        <w:rPr>
          <w:rFonts w:ascii="Tahoma" w:hAnsi="Tahoma" w:cs="Tahoma"/>
        </w:rPr>
        <w:tab/>
        <w:t xml:space="preserve">Desde el año 2008, además de ser el escenario tradicional para varias de las actividades enmarcadas en el Campaña de Verano, de organización propia, se utiliza por los numerosos usuarios que lo solicitan para la realización de las actividades permitidas por el Reglamento de Uso en vigor, existiendo un incremento de la demanda de uso a lo largo del ejercicio 2015, con un total de 900 usuarios aproximadamente. </w:t>
      </w:r>
    </w:p>
    <w:p w:rsidR="00432A7E" w:rsidRPr="000E66AF" w:rsidRDefault="00432A7E">
      <w:pPr>
        <w:jc w:val="both"/>
        <w:rPr>
          <w:rFonts w:ascii="Tahoma" w:hAnsi="Tahoma" w:cs="Tahoma"/>
        </w:rPr>
      </w:pPr>
    </w:p>
    <w:p w:rsidR="00432A7E" w:rsidRPr="000E66AF" w:rsidRDefault="00432A7E">
      <w:pPr>
        <w:jc w:val="both"/>
        <w:rPr>
          <w:rFonts w:ascii="Tahoma" w:hAnsi="Tahoma" w:cs="Tahoma"/>
        </w:rPr>
      </w:pPr>
      <w:r w:rsidRPr="000E66AF">
        <w:rPr>
          <w:rFonts w:ascii="Tahoma" w:hAnsi="Tahoma" w:cs="Tahoma"/>
        </w:rPr>
        <w:tab/>
        <w:t>A la referida instalación a lo largo de los años se han realizado reformas al objeto de modernizar y tener a punto sus instalaciones para el uso que se demanda.</w:t>
      </w:r>
    </w:p>
    <w:p w:rsidR="00432A7E" w:rsidRPr="000E66AF" w:rsidRDefault="00432A7E">
      <w:pPr>
        <w:jc w:val="both"/>
        <w:rPr>
          <w:rFonts w:ascii="Tahoma" w:hAnsi="Tahoma" w:cs="Tahoma"/>
        </w:rPr>
      </w:pPr>
    </w:p>
    <w:p w:rsidR="00432A7E" w:rsidRPr="000E66AF" w:rsidRDefault="00432A7E">
      <w:pPr>
        <w:ind w:firstLine="708"/>
        <w:jc w:val="both"/>
        <w:rPr>
          <w:rFonts w:ascii="Tahoma" w:hAnsi="Tahoma" w:cs="Tahoma"/>
        </w:rPr>
      </w:pPr>
      <w:r w:rsidRPr="000E66AF">
        <w:rPr>
          <w:rFonts w:ascii="Tahoma" w:hAnsi="Tahoma" w:cs="Tahoma"/>
        </w:rPr>
        <w:t xml:space="preserve">Para el ejercicio 2018 se incluyen entre otros, los créditos para cubrir los gastos generales del Campamento de La Esperanza (suministro eléctrico, agua, gas, revisiones técnicas de los equipos, mantenimiento, limpieza, etc) los cuales se han presupuestado atendiendo a las cantidades realmente ejecutadas en el presente ejercicio y continuar con la adaptación del campamento para que resulte ser accesible. </w:t>
      </w:r>
    </w:p>
    <w:p w:rsidR="00432A7E" w:rsidRPr="000E66AF" w:rsidRDefault="00432A7E">
      <w:pPr>
        <w:jc w:val="both"/>
        <w:rPr>
          <w:rFonts w:ascii="Tahoma" w:hAnsi="Tahoma" w:cs="Tahoma"/>
        </w:rPr>
      </w:pPr>
    </w:p>
    <w:p w:rsidR="00432A7E" w:rsidRPr="000E66AF" w:rsidRDefault="00432A7E">
      <w:pPr>
        <w:jc w:val="both"/>
        <w:rPr>
          <w:rFonts w:ascii="Tahoma" w:hAnsi="Tahoma" w:cs="Tahoma"/>
        </w:rPr>
      </w:pPr>
    </w:p>
    <w:p w:rsidR="00432A7E" w:rsidRDefault="00432A7E">
      <w:pPr>
        <w:pBdr>
          <w:top w:val="single" w:sz="4" w:space="1" w:color="00000A"/>
          <w:left w:val="single" w:sz="4" w:space="4" w:color="00000A"/>
          <w:bottom w:val="single" w:sz="4" w:space="1" w:color="00000A"/>
          <w:right w:val="single" w:sz="4" w:space="4" w:color="00000A"/>
        </w:pBdr>
        <w:shd w:val="clear" w:color="auto" w:fill="D9D9D9"/>
        <w:spacing w:before="120" w:line="288" w:lineRule="auto"/>
        <w:jc w:val="center"/>
        <w:rPr>
          <w:rFonts w:ascii="Tahoma" w:hAnsi="Tahoma" w:cs="Tahoma"/>
          <w:b/>
          <w:lang w:val="pt-BR"/>
        </w:rPr>
      </w:pPr>
      <w:r>
        <w:rPr>
          <w:rFonts w:ascii="Tahoma" w:hAnsi="Tahoma" w:cs="Tahoma"/>
          <w:b/>
          <w:lang w:val="pt-BR"/>
        </w:rPr>
        <w:t>IGUALDAD</w:t>
      </w:r>
    </w:p>
    <w:p w:rsidR="00432A7E" w:rsidRDefault="00432A7E">
      <w:pPr>
        <w:jc w:val="both"/>
        <w:rPr>
          <w:rFonts w:ascii="Tahoma" w:hAnsi="Tahoma" w:cs="Tahoma"/>
        </w:rPr>
      </w:pPr>
    </w:p>
    <w:p w:rsidR="00432A7E" w:rsidRDefault="00432A7E">
      <w:pPr>
        <w:spacing w:before="120" w:after="120"/>
        <w:jc w:val="both"/>
        <w:rPr>
          <w:rFonts w:ascii="Tahoma" w:hAnsi="Tahoma" w:cs="Tahoma"/>
          <w:szCs w:val="22"/>
        </w:rPr>
      </w:pPr>
      <w:r>
        <w:rPr>
          <w:rFonts w:ascii="Tahoma" w:hAnsi="Tahoma" w:cs="Tahoma"/>
          <w:szCs w:val="22"/>
        </w:rPr>
        <w:t xml:space="preserve">El presupuesto de la Unidad de Igualdad para 2018 se estructura en dos grandes bloques: el Centro Insular de Información,  Asesoramiento y Documentación para la Igualdad de Género y el Marco Estratégico de Actuaciones en políticas de igualdad Tenerife Violeta. </w:t>
      </w:r>
    </w:p>
    <w:p w:rsidR="00432A7E" w:rsidRDefault="00432A7E">
      <w:pPr>
        <w:spacing w:before="120" w:after="120"/>
        <w:jc w:val="both"/>
        <w:rPr>
          <w:rFonts w:ascii="Tahoma" w:hAnsi="Tahoma" w:cs="Tahoma"/>
          <w:b/>
          <w:szCs w:val="22"/>
        </w:rPr>
      </w:pPr>
    </w:p>
    <w:p w:rsidR="00432A7E" w:rsidRDefault="00432A7E">
      <w:pPr>
        <w:spacing w:before="120" w:after="120"/>
        <w:jc w:val="both"/>
        <w:rPr>
          <w:rFonts w:ascii="Tahoma" w:hAnsi="Tahoma" w:cs="Tahoma"/>
          <w:b/>
          <w:szCs w:val="22"/>
        </w:rPr>
      </w:pPr>
      <w:r>
        <w:rPr>
          <w:rFonts w:ascii="Tahoma" w:hAnsi="Tahoma" w:cs="Tahoma"/>
          <w:b/>
          <w:szCs w:val="22"/>
        </w:rPr>
        <w:t>2312 GASTOS CORRIENTES EN BIENES Y SERVICIOS GENERAL</w:t>
      </w:r>
    </w:p>
    <w:p w:rsidR="00432A7E" w:rsidRDefault="00432A7E">
      <w:pPr>
        <w:jc w:val="both"/>
        <w:rPr>
          <w:rFonts w:ascii="Tahoma" w:hAnsi="Tahoma" w:cs="Tahoma"/>
          <w:szCs w:val="22"/>
        </w:rPr>
      </w:pPr>
      <w:r>
        <w:rPr>
          <w:rFonts w:ascii="Tahoma" w:hAnsi="Tahoma" w:cs="Tahoma"/>
          <w:szCs w:val="22"/>
        </w:rPr>
        <w:t xml:space="preserve">En el capítulo de inversiones, se hace necesaria la adquisición de una impresora </w:t>
      </w:r>
      <w:r>
        <w:rPr>
          <w:rFonts w:ascii="Tahoma" w:hAnsi="Tahoma" w:cs="Tahoma"/>
          <w:szCs w:val="22"/>
          <w:shd w:val="clear" w:color="auto" w:fill="FFFFFF"/>
        </w:rPr>
        <w:t>multifunción láser </w:t>
      </w:r>
      <w:r>
        <w:rPr>
          <w:rFonts w:ascii="Tahoma" w:hAnsi="Tahoma" w:cs="Tahoma"/>
          <w:szCs w:val="22"/>
        </w:rPr>
        <w:t xml:space="preserve">color profesional de alta velocidad, que permita acometer trabajos de cierta envergadura, tales como </w:t>
      </w:r>
      <w:r>
        <w:rPr>
          <w:rFonts w:ascii="Tahoma" w:hAnsi="Tahoma" w:cs="Tahoma"/>
          <w:szCs w:val="22"/>
          <w:shd w:val="clear" w:color="auto" w:fill="FFFFFF"/>
        </w:rPr>
        <w:t xml:space="preserve">pequeños trabajos técnicos de presentación de proyectos u otros de similar naturaleza, </w:t>
      </w:r>
      <w:r>
        <w:rPr>
          <w:rFonts w:ascii="Tahoma" w:hAnsi="Tahoma" w:cs="Tahoma"/>
          <w:szCs w:val="22"/>
        </w:rPr>
        <w:t>ya que, actualmente, la única impresora a color del Servicio es manual.</w:t>
      </w:r>
    </w:p>
    <w:p w:rsidR="00432A7E" w:rsidRDefault="00432A7E">
      <w:pPr>
        <w:jc w:val="both"/>
        <w:rPr>
          <w:rFonts w:ascii="Tahoma" w:hAnsi="Tahoma" w:cs="Tahoma"/>
          <w:color w:val="FF0000"/>
          <w:szCs w:val="22"/>
          <w:shd w:val="clear" w:color="auto" w:fill="FFFFFF"/>
        </w:rPr>
      </w:pPr>
    </w:p>
    <w:p w:rsidR="00432A7E" w:rsidRDefault="00432A7E">
      <w:pPr>
        <w:jc w:val="both"/>
        <w:rPr>
          <w:rFonts w:ascii="Tahoma" w:hAnsi="Tahoma" w:cs="Tahoma"/>
          <w:szCs w:val="22"/>
          <w:shd w:val="clear" w:color="auto" w:fill="FFFFFF"/>
        </w:rPr>
      </w:pPr>
      <w:r>
        <w:rPr>
          <w:rFonts w:ascii="Tahoma" w:hAnsi="Tahoma" w:cs="Tahoma"/>
          <w:szCs w:val="22"/>
          <w:shd w:val="clear" w:color="auto" w:fill="FFFFFF"/>
        </w:rPr>
        <w:t xml:space="preserve">Para el correcto desempeño de las funciones del personal adscrito al Servicio, resulta imprescindible trabajar con documentación a color que permita distinguir distintas secciones en los gráficos y </w:t>
      </w:r>
      <w:r>
        <w:rPr>
          <w:rFonts w:ascii="Tahoma" w:hAnsi="Tahoma" w:cs="Tahoma"/>
          <w:szCs w:val="22"/>
          <w:shd w:val="clear" w:color="auto" w:fill="FFFFFF"/>
        </w:rPr>
        <w:lastRenderedPageBreak/>
        <w:t>estadísticas que, de otro modo, quedan imprecisos, dificultando la labor de comprensión y explicación de los mismos en las reuniones de trabajo.</w:t>
      </w:r>
    </w:p>
    <w:p w:rsidR="00432A7E" w:rsidRDefault="00432A7E">
      <w:pPr>
        <w:spacing w:before="120" w:after="120"/>
        <w:jc w:val="both"/>
        <w:rPr>
          <w:rFonts w:ascii="Tahoma" w:hAnsi="Tahoma" w:cs="Tahoma"/>
          <w:b/>
          <w:szCs w:val="22"/>
        </w:rPr>
      </w:pPr>
    </w:p>
    <w:p w:rsidR="00432A7E" w:rsidRDefault="00432A7E">
      <w:pPr>
        <w:tabs>
          <w:tab w:val="left" w:pos="1080"/>
        </w:tabs>
        <w:spacing w:before="120" w:after="120"/>
        <w:jc w:val="both"/>
        <w:rPr>
          <w:rFonts w:ascii="Tahoma" w:hAnsi="Tahoma" w:cs="Tahoma"/>
          <w:b/>
          <w:szCs w:val="22"/>
        </w:rPr>
      </w:pPr>
      <w:r>
        <w:rPr>
          <w:rFonts w:ascii="Tahoma" w:hAnsi="Tahoma" w:cs="Tahoma"/>
          <w:b/>
          <w:szCs w:val="22"/>
        </w:rPr>
        <w:t>2313 CENTRO INSULAR DE INFORMACIÓN, ASESORAMIENTO Y DOCUMENTACIÓN PARA LA IGUALDAD DE GÉNERO (CIADGE)</w:t>
      </w:r>
    </w:p>
    <w:p w:rsidR="00432A7E" w:rsidRDefault="00432A7E">
      <w:pPr>
        <w:tabs>
          <w:tab w:val="left" w:pos="1080"/>
        </w:tabs>
        <w:spacing w:before="120" w:after="120"/>
        <w:jc w:val="both"/>
        <w:rPr>
          <w:rFonts w:ascii="Tahoma" w:hAnsi="Tahoma" w:cs="Tahoma"/>
          <w:szCs w:val="22"/>
        </w:rPr>
      </w:pPr>
      <w:r>
        <w:rPr>
          <w:rFonts w:ascii="Tahoma" w:hAnsi="Tahoma" w:cs="Tahoma"/>
          <w:szCs w:val="22"/>
        </w:rPr>
        <w:t>El citado Centro asume las siguientes funciones:</w:t>
      </w:r>
    </w:p>
    <w:p w:rsidR="00432A7E" w:rsidRDefault="00432A7E">
      <w:pPr>
        <w:tabs>
          <w:tab w:val="left" w:pos="1080"/>
        </w:tabs>
        <w:spacing w:before="120" w:after="120"/>
        <w:jc w:val="both"/>
        <w:rPr>
          <w:rFonts w:ascii="Tahoma" w:hAnsi="Tahoma" w:cs="Tahoma"/>
          <w:szCs w:val="22"/>
        </w:rPr>
      </w:pPr>
      <w:r>
        <w:rPr>
          <w:rFonts w:ascii="Tahoma" w:hAnsi="Tahoma" w:cs="Tahoma"/>
          <w:szCs w:val="22"/>
          <w:u w:val="single"/>
        </w:rPr>
        <w:t>ASESORAMIENTO TÉCNICO</w:t>
      </w:r>
      <w:r>
        <w:rPr>
          <w:rFonts w:ascii="Tahoma" w:hAnsi="Tahoma" w:cs="Tahoma"/>
          <w:szCs w:val="22"/>
        </w:rPr>
        <w:t xml:space="preserve"> a entidades públicas, privadas, asociaciones y profesionales en materia de igualdad en todos los ámbitos de actuación tanto pública, como privada y de investigación. </w:t>
      </w:r>
    </w:p>
    <w:p w:rsidR="00432A7E" w:rsidRDefault="00432A7E">
      <w:pPr>
        <w:tabs>
          <w:tab w:val="left" w:pos="1080"/>
        </w:tabs>
        <w:spacing w:before="120" w:after="120"/>
        <w:jc w:val="both"/>
        <w:rPr>
          <w:rFonts w:ascii="Tahoma" w:hAnsi="Tahoma" w:cs="Tahoma"/>
          <w:szCs w:val="22"/>
          <w:u w:val="single"/>
        </w:rPr>
      </w:pPr>
      <w:r>
        <w:rPr>
          <w:rFonts w:ascii="Tahoma" w:hAnsi="Tahoma" w:cs="Tahoma"/>
          <w:szCs w:val="22"/>
          <w:u w:val="single"/>
        </w:rPr>
        <w:t xml:space="preserve">ACTIVIDADES. </w:t>
      </w:r>
    </w:p>
    <w:p w:rsidR="00432A7E" w:rsidRDefault="00432A7E">
      <w:pPr>
        <w:numPr>
          <w:ilvl w:val="0"/>
          <w:numId w:val="36"/>
        </w:numPr>
        <w:spacing w:before="120" w:after="120"/>
        <w:jc w:val="both"/>
        <w:rPr>
          <w:rFonts w:ascii="Tahoma" w:hAnsi="Tahoma" w:cs="Tahoma"/>
          <w:szCs w:val="22"/>
        </w:rPr>
      </w:pPr>
      <w:r>
        <w:rPr>
          <w:rFonts w:ascii="Tahoma" w:hAnsi="Tahoma" w:cs="Tahoma"/>
          <w:szCs w:val="22"/>
        </w:rPr>
        <w:t>Boletín Informativo digital especializado en igualdad, de carácter bimestral, con difusión en redes sociales y base de contactos del CIIADG (más de 2000 correos-e).</w:t>
      </w:r>
    </w:p>
    <w:p w:rsidR="00432A7E" w:rsidRDefault="00432A7E">
      <w:pPr>
        <w:numPr>
          <w:ilvl w:val="0"/>
          <w:numId w:val="36"/>
        </w:numPr>
        <w:spacing w:before="120" w:after="120"/>
        <w:jc w:val="both"/>
        <w:rPr>
          <w:rFonts w:ascii="Tahoma" w:hAnsi="Tahoma" w:cs="Tahoma"/>
          <w:szCs w:val="22"/>
        </w:rPr>
      </w:pPr>
      <w:r>
        <w:rPr>
          <w:rFonts w:ascii="Tahoma" w:hAnsi="Tahoma" w:cs="Tahoma"/>
          <w:szCs w:val="22"/>
        </w:rPr>
        <w:t>“Talleres de sensibilización”. Destinados a la población general para sensibilizar en igualdad de oportunidades entre ambos sexos y prevención contra la violencia de género. Estos talleres han sido demandados ampliamente.</w:t>
      </w:r>
    </w:p>
    <w:p w:rsidR="00432A7E" w:rsidRDefault="00432A7E">
      <w:pPr>
        <w:numPr>
          <w:ilvl w:val="0"/>
          <w:numId w:val="36"/>
        </w:numPr>
        <w:spacing w:before="120" w:after="120"/>
        <w:jc w:val="both"/>
        <w:rPr>
          <w:rFonts w:ascii="Tahoma" w:hAnsi="Tahoma" w:cs="Tahoma"/>
          <w:szCs w:val="22"/>
        </w:rPr>
      </w:pPr>
      <w:r>
        <w:rPr>
          <w:rFonts w:ascii="Tahoma" w:hAnsi="Tahoma" w:cs="Tahoma"/>
          <w:szCs w:val="22"/>
        </w:rPr>
        <w:t>Puesta en marcha del Club de lectura de igualdad del Fondo Documental.</w:t>
      </w:r>
    </w:p>
    <w:p w:rsidR="00432A7E" w:rsidRDefault="00432A7E">
      <w:pPr>
        <w:spacing w:before="120" w:after="120"/>
        <w:jc w:val="both"/>
        <w:rPr>
          <w:rFonts w:ascii="Tahoma" w:hAnsi="Tahoma" w:cs="Tahoma"/>
          <w:szCs w:val="22"/>
        </w:rPr>
      </w:pPr>
      <w:r>
        <w:rPr>
          <w:rFonts w:ascii="Tahoma" w:hAnsi="Tahoma" w:cs="Tahoma"/>
          <w:szCs w:val="22"/>
          <w:u w:val="single"/>
        </w:rPr>
        <w:t>APOYO AL DESARROLLO PSICO-SOCIAL DE LAS MUJERES</w:t>
      </w:r>
      <w:r>
        <w:rPr>
          <w:rFonts w:ascii="Tahoma" w:hAnsi="Tahoma" w:cs="Tahoma"/>
          <w:szCs w:val="22"/>
        </w:rPr>
        <w:t xml:space="preserve">. : La solicitud de un servicio de apoyo psicológico es una de las demandas explícitas de las mujeres usuarias de distintos servicios del CIADGE. La crisis económica de los últimos años ha supuesto mayores desigualdades para las mujeres, no sólo en el ámbito del empleo, sino también en el ámbito de la salud, asociada entre otros factores, a la doble y triple jornada de trabajo doméstico y de cuidados. En definitiva, ha recaído en este grupo humano la máxima responsabilidad, constatándose una gran demanda del servicio de apoyo psicosocial que incluso se ha multiplicado en los últimos años. </w:t>
      </w:r>
    </w:p>
    <w:p w:rsidR="00432A7E" w:rsidRDefault="00432A7E">
      <w:pPr>
        <w:tabs>
          <w:tab w:val="left" w:pos="1080"/>
        </w:tabs>
        <w:spacing w:before="120" w:after="120"/>
        <w:jc w:val="both"/>
        <w:rPr>
          <w:rFonts w:ascii="Tahoma" w:hAnsi="Tahoma" w:cs="Tahoma"/>
          <w:b/>
          <w:szCs w:val="22"/>
        </w:rPr>
      </w:pPr>
      <w:r>
        <w:rPr>
          <w:rFonts w:ascii="Tahoma" w:hAnsi="Tahoma" w:cs="Tahoma"/>
          <w:b/>
          <w:szCs w:val="22"/>
        </w:rPr>
        <w:t xml:space="preserve">2314 MARCO ESTRATÉGICO DE ACTUACIONES EN POLÍTICAS DE IGUALDAD DE GÉNERO TENERIFE VIOLETA </w:t>
      </w:r>
    </w:p>
    <w:p w:rsidR="00432A7E" w:rsidRDefault="00432A7E">
      <w:pPr>
        <w:spacing w:before="120" w:after="120"/>
        <w:jc w:val="both"/>
        <w:rPr>
          <w:rFonts w:ascii="Tahoma" w:hAnsi="Tahoma" w:cs="Tahoma"/>
          <w:szCs w:val="22"/>
        </w:rPr>
      </w:pPr>
      <w:r>
        <w:rPr>
          <w:rFonts w:ascii="Tahoma" w:hAnsi="Tahoma" w:cs="Tahoma"/>
          <w:szCs w:val="22"/>
        </w:rPr>
        <w:t xml:space="preserve">Para el ejercicio 2018 se han seleccionado por un lado, aquellas actuaciones de continuidad de 2017 y por otro lado, aquellas actividades, programas y proyectos seleccionadas por la Red Insular de Igualdad de Género Tenerife Violeta (RIGTV). </w:t>
      </w:r>
    </w:p>
    <w:p w:rsidR="00432A7E" w:rsidRDefault="00432A7E">
      <w:pPr>
        <w:tabs>
          <w:tab w:val="left" w:pos="1080"/>
        </w:tabs>
        <w:spacing w:before="120" w:after="120"/>
        <w:jc w:val="both"/>
        <w:rPr>
          <w:rFonts w:ascii="Tahoma" w:hAnsi="Tahoma" w:cs="Tahoma"/>
          <w:szCs w:val="22"/>
        </w:rPr>
      </w:pPr>
      <w:r>
        <w:rPr>
          <w:rFonts w:ascii="Tahoma" w:hAnsi="Tahoma" w:cs="Tahoma"/>
          <w:szCs w:val="22"/>
          <w:u w:val="single"/>
        </w:rPr>
        <w:t>DINAMIZACIÓN DEL METV</w:t>
      </w:r>
    </w:p>
    <w:p w:rsidR="00432A7E" w:rsidRDefault="00432A7E">
      <w:pPr>
        <w:spacing w:before="120" w:after="120"/>
        <w:jc w:val="both"/>
        <w:rPr>
          <w:rFonts w:ascii="Tahoma" w:hAnsi="Tahoma" w:cs="Tahoma"/>
          <w:szCs w:val="22"/>
        </w:rPr>
      </w:pPr>
      <w:r>
        <w:rPr>
          <w:rFonts w:ascii="Tahoma" w:hAnsi="Tahoma" w:cs="Tahoma"/>
          <w:szCs w:val="22"/>
        </w:rPr>
        <w:t>Las actuaciones que se ejecutan en esta anualidad y siguientes, necesitan de una planificación estratégica que movilice y dinamice al conjunto de entidades comprometidas con el METV. Esta planificación estratégica requiere de la elaboración de instrumentos y mecanismos para la correcta programación, ejecución, seguimiento y evaluación de programas y acciones que, respondiendo a distintos problemas relacionados con las desigualdades entre mujeres y hombres, interactúen entre el conjunto de entidades que participan den el trabajo colaborativo. En la actualidad 100 entidades han firmado el acuerdo marco como entidades comprometidas.</w:t>
      </w:r>
    </w:p>
    <w:p w:rsidR="00432A7E" w:rsidRDefault="00432A7E">
      <w:pPr>
        <w:spacing w:before="120" w:after="120"/>
        <w:jc w:val="both"/>
        <w:rPr>
          <w:rFonts w:ascii="Tahoma" w:hAnsi="Tahoma" w:cs="Tahoma"/>
          <w:szCs w:val="22"/>
          <w:u w:val="single"/>
        </w:rPr>
      </w:pPr>
      <w:r>
        <w:rPr>
          <w:rFonts w:ascii="Tahoma" w:hAnsi="Tahoma" w:cs="Tahoma"/>
          <w:szCs w:val="22"/>
          <w:u w:val="single"/>
        </w:rPr>
        <w:t>ELABORACIÓN DEL METV 2018-2022</w:t>
      </w:r>
    </w:p>
    <w:p w:rsidR="00432A7E" w:rsidRDefault="00432A7E">
      <w:pPr>
        <w:spacing w:before="120" w:after="120"/>
        <w:jc w:val="both"/>
        <w:rPr>
          <w:rFonts w:ascii="Tahoma" w:hAnsi="Tahoma" w:cs="Tahoma"/>
          <w:caps/>
          <w:szCs w:val="22"/>
          <w:u w:val="single"/>
        </w:rPr>
      </w:pPr>
      <w:r>
        <w:rPr>
          <w:rFonts w:ascii="Tahoma" w:hAnsi="Tahoma" w:cs="Tahoma"/>
          <w:szCs w:val="22"/>
        </w:rPr>
        <w:t>El presente Marco Estratégico de actuaciones en políticas de Igualdad de género Tenerife Violeta ha demostrado ser la herramienta más eficaz en materia de género de cuántas hayamos tenido. Es intención continuar con el proceso y seguir contando con este instrumento a lo largo de los próximos cuatro años. La evaluación determinará los cambios y mejoras necesarias para terminar de convertirlo en una Buena práctica de ámbito estatal.</w:t>
      </w:r>
      <w:r>
        <w:rPr>
          <w:rFonts w:ascii="Tahoma" w:hAnsi="Tahoma" w:cs="Tahoma"/>
          <w:caps/>
          <w:szCs w:val="22"/>
        </w:rPr>
        <w:t xml:space="preserve"> </w:t>
      </w:r>
    </w:p>
    <w:p w:rsidR="00432A7E" w:rsidRDefault="00432A7E">
      <w:pPr>
        <w:tabs>
          <w:tab w:val="left" w:pos="1080"/>
        </w:tabs>
        <w:spacing w:before="120" w:after="120"/>
        <w:jc w:val="both"/>
        <w:rPr>
          <w:rFonts w:ascii="Tahoma" w:hAnsi="Tahoma" w:cs="Tahoma"/>
          <w:caps/>
          <w:szCs w:val="22"/>
          <w:u w:val="single"/>
        </w:rPr>
      </w:pPr>
      <w:r>
        <w:rPr>
          <w:rFonts w:ascii="Tahoma" w:hAnsi="Tahoma" w:cs="Tahoma"/>
          <w:caps/>
          <w:szCs w:val="22"/>
          <w:u w:val="single"/>
        </w:rPr>
        <w:t>CAMPAÑA DE DIFUSIÓN</w:t>
      </w:r>
    </w:p>
    <w:p w:rsidR="00432A7E" w:rsidRDefault="00432A7E">
      <w:pPr>
        <w:tabs>
          <w:tab w:val="left" w:pos="1080"/>
        </w:tabs>
        <w:spacing w:before="120" w:after="120"/>
        <w:jc w:val="both"/>
        <w:rPr>
          <w:rFonts w:ascii="Tahoma" w:hAnsi="Tahoma" w:cs="Tahoma"/>
          <w:szCs w:val="22"/>
        </w:rPr>
      </w:pPr>
      <w:r>
        <w:rPr>
          <w:rFonts w:ascii="Tahoma" w:hAnsi="Tahoma" w:cs="Tahoma"/>
          <w:szCs w:val="22"/>
        </w:rPr>
        <w:t xml:space="preserve">En la anualidad 2017 se creó una agenda de igualdad en la que estarán todos los eventos que se convoque y organicen por las entidades del METV y por las distintas áreas de la Corporación. Para que esta actividad sea reconocida y podamos poner en valor las políticas de igualdad que desde el Cabildo de Tenerife, en su conjunto, se llevan a cabo contando con la participación de entidades públicas y privadas. Además, esta agenda debe ser eficaz y efectiva para el conjunto de la ciudadanía por lo que </w:t>
      </w:r>
      <w:r>
        <w:rPr>
          <w:rFonts w:ascii="Tahoma" w:hAnsi="Tahoma" w:cs="Tahoma"/>
          <w:szCs w:val="22"/>
        </w:rPr>
        <w:lastRenderedPageBreak/>
        <w:t>se necesita una potente campaña de difusión para llegar al máximo de personas posibles, de toda la Isla, pero también a la población canaria en general.</w:t>
      </w:r>
    </w:p>
    <w:p w:rsidR="00432A7E" w:rsidRDefault="00432A7E">
      <w:pPr>
        <w:tabs>
          <w:tab w:val="left" w:pos="1080"/>
        </w:tabs>
        <w:spacing w:before="120" w:after="120"/>
        <w:jc w:val="both"/>
        <w:rPr>
          <w:rFonts w:ascii="Tahoma" w:hAnsi="Tahoma" w:cs="Tahoma"/>
          <w:szCs w:val="22"/>
        </w:rPr>
      </w:pPr>
      <w:r>
        <w:rPr>
          <w:rFonts w:ascii="Tahoma" w:hAnsi="Tahoma" w:cs="Tahoma"/>
          <w:caps/>
          <w:szCs w:val="22"/>
          <w:u w:val="single"/>
        </w:rPr>
        <w:t xml:space="preserve">Programa </w:t>
      </w:r>
      <w:r>
        <w:rPr>
          <w:rFonts w:ascii="Tahoma" w:hAnsi="Tahoma" w:cs="Tahoma"/>
          <w:szCs w:val="22"/>
          <w:u w:val="single"/>
        </w:rPr>
        <w:t>LAS TAREAS DOMÉSTICAS Y DE CUIDADO “MEJOR COMPARTIDAS”</w:t>
      </w:r>
    </w:p>
    <w:p w:rsidR="00432A7E" w:rsidRDefault="00432A7E">
      <w:pPr>
        <w:tabs>
          <w:tab w:val="left" w:pos="568"/>
          <w:tab w:val="left" w:pos="714"/>
          <w:tab w:val="right" w:leader="hyphen" w:pos="7655"/>
        </w:tabs>
        <w:spacing w:before="120" w:after="120"/>
        <w:jc w:val="both"/>
        <w:rPr>
          <w:rFonts w:ascii="Tahoma" w:hAnsi="Tahoma" w:cs="Tahoma"/>
          <w:szCs w:val="22"/>
        </w:rPr>
      </w:pPr>
      <w:r>
        <w:rPr>
          <w:rFonts w:ascii="Tahoma" w:hAnsi="Tahoma" w:cs="Tahoma"/>
          <w:szCs w:val="22"/>
        </w:rPr>
        <w:t xml:space="preserve">Dinamización y formación para el aprendizaje de tareas domésticas y de cuidado, con el objetivo de promover entre la población infantil, adolescente y juvenil actitudes favorables hacia la corresponsabilidad y la asunción de responsabilidades en las tareas domésticas y de cuidado, a través de la herramienta digital y el programa educativo “ActúAcciones”. </w:t>
      </w:r>
    </w:p>
    <w:p w:rsidR="00432A7E" w:rsidRDefault="00432A7E">
      <w:pPr>
        <w:tabs>
          <w:tab w:val="left" w:pos="1080"/>
        </w:tabs>
        <w:spacing w:before="120" w:after="120"/>
        <w:jc w:val="both"/>
        <w:rPr>
          <w:rFonts w:ascii="Tahoma" w:hAnsi="Tahoma" w:cs="Tahoma"/>
          <w:szCs w:val="22"/>
          <w:u w:val="single"/>
        </w:rPr>
      </w:pPr>
      <w:r>
        <w:rPr>
          <w:rFonts w:ascii="Tahoma" w:hAnsi="Tahoma" w:cs="Tahoma"/>
          <w:szCs w:val="22"/>
          <w:u w:val="single"/>
        </w:rPr>
        <w:t>ENRÉDATE SIN MACHISMO EN EL AULA.</w:t>
      </w:r>
    </w:p>
    <w:p w:rsidR="00432A7E" w:rsidRDefault="00432A7E">
      <w:pPr>
        <w:tabs>
          <w:tab w:val="left" w:pos="1080"/>
        </w:tabs>
        <w:spacing w:before="120" w:after="120"/>
        <w:jc w:val="both"/>
        <w:rPr>
          <w:rFonts w:ascii="Tahoma" w:hAnsi="Tahoma" w:cs="Tahoma"/>
          <w:szCs w:val="22"/>
        </w:rPr>
      </w:pPr>
      <w:r>
        <w:rPr>
          <w:rFonts w:ascii="Tahoma" w:hAnsi="Tahoma" w:cs="Tahoma"/>
          <w:szCs w:val="22"/>
        </w:rPr>
        <w:t>Este proyecto, considerado buena práctica en el ámbito estatal, trata de trabajar en el aula con jóvenes de 1º de bachillerato para fomentar relaciones sanas y sin violencia de género. La intención es llegar al máximo posible de centros educativos, dados los resultados obtenidos, y realizar un Encuentro Insular como espacio de reflexión e intercambio de experiencias.</w:t>
      </w:r>
    </w:p>
    <w:p w:rsidR="00432A7E" w:rsidRDefault="00432A7E">
      <w:pPr>
        <w:tabs>
          <w:tab w:val="left" w:pos="1080"/>
        </w:tabs>
        <w:spacing w:before="120" w:after="120"/>
        <w:jc w:val="both"/>
        <w:rPr>
          <w:rFonts w:ascii="Tahoma" w:hAnsi="Tahoma" w:cs="Tahoma"/>
          <w:szCs w:val="22"/>
          <w:u w:val="single"/>
        </w:rPr>
      </w:pPr>
      <w:r>
        <w:rPr>
          <w:rFonts w:ascii="Tahoma" w:hAnsi="Tahoma" w:cs="Tahoma"/>
          <w:szCs w:val="22"/>
          <w:u w:val="single"/>
        </w:rPr>
        <w:t xml:space="preserve">PROYECTOS DE LA RED (ESTADO, MERCADO Y TERCER SECTOR) </w:t>
      </w:r>
    </w:p>
    <w:p w:rsidR="00432A7E" w:rsidRDefault="00432A7E">
      <w:pPr>
        <w:numPr>
          <w:ilvl w:val="0"/>
          <w:numId w:val="36"/>
        </w:numPr>
        <w:spacing w:before="120" w:after="120"/>
        <w:jc w:val="both"/>
        <w:rPr>
          <w:rFonts w:ascii="Tahoma" w:hAnsi="Tahoma" w:cs="Tahoma"/>
          <w:szCs w:val="22"/>
        </w:rPr>
      </w:pPr>
      <w:r>
        <w:rPr>
          <w:rFonts w:ascii="Tahoma" w:hAnsi="Tahoma" w:cs="Tahoma"/>
          <w:szCs w:val="22"/>
        </w:rPr>
        <w:t>Actividades de igualdad en distintos ámbitos: político, económico y social.</w:t>
      </w:r>
    </w:p>
    <w:p w:rsidR="00432A7E" w:rsidRDefault="00432A7E">
      <w:pPr>
        <w:numPr>
          <w:ilvl w:val="0"/>
          <w:numId w:val="36"/>
        </w:numPr>
        <w:spacing w:before="120" w:after="120"/>
        <w:jc w:val="both"/>
        <w:rPr>
          <w:rFonts w:ascii="Tahoma" w:hAnsi="Tahoma" w:cs="Tahoma"/>
          <w:szCs w:val="22"/>
        </w:rPr>
      </w:pPr>
      <w:r>
        <w:rPr>
          <w:rFonts w:ascii="Tahoma" w:hAnsi="Tahoma" w:cs="Tahoma"/>
          <w:szCs w:val="22"/>
        </w:rPr>
        <w:t>Encuentros Insulares de participación, reflexión y trabajo colaborativo.</w:t>
      </w:r>
    </w:p>
    <w:p w:rsidR="00432A7E" w:rsidRDefault="00432A7E">
      <w:pPr>
        <w:spacing w:before="120" w:after="120"/>
        <w:jc w:val="both"/>
        <w:rPr>
          <w:rFonts w:ascii="Tahoma" w:hAnsi="Tahoma" w:cs="Tahoma"/>
          <w:b/>
          <w:szCs w:val="22"/>
          <w:u w:val="single"/>
        </w:rPr>
      </w:pPr>
      <w:r>
        <w:rPr>
          <w:rFonts w:ascii="Tahoma" w:hAnsi="Tahoma" w:cs="Tahoma"/>
          <w:b/>
          <w:szCs w:val="22"/>
          <w:u w:val="single"/>
        </w:rPr>
        <w:t>47900</w:t>
      </w:r>
      <w:r w:rsidRPr="000E66AF">
        <w:rPr>
          <w:rFonts w:ascii="Tahoma" w:hAnsi="Tahoma" w:cs="Tahoma"/>
          <w:b/>
          <w:szCs w:val="22"/>
          <w:u w:val="single"/>
        </w:rPr>
        <w:t xml:space="preserve"> y 48940 </w:t>
      </w:r>
      <w:r>
        <w:rPr>
          <w:rFonts w:ascii="Tahoma" w:hAnsi="Tahoma" w:cs="Tahoma"/>
          <w:b/>
          <w:szCs w:val="22"/>
          <w:u w:val="single"/>
        </w:rPr>
        <w:t>TRANSFERENCIAS CORRIENTES</w:t>
      </w:r>
    </w:p>
    <w:p w:rsidR="00432A7E" w:rsidRDefault="00432A7E">
      <w:pPr>
        <w:spacing w:before="120" w:after="120"/>
        <w:jc w:val="both"/>
        <w:rPr>
          <w:rFonts w:ascii="Tahoma" w:hAnsi="Tahoma" w:cs="Tahoma"/>
          <w:szCs w:val="22"/>
        </w:rPr>
      </w:pPr>
      <w:r>
        <w:rPr>
          <w:rFonts w:ascii="Tahoma" w:hAnsi="Tahoma" w:cs="Tahoma"/>
          <w:szCs w:val="22"/>
          <w:u w:val="single"/>
        </w:rPr>
        <w:t>SUBVENCIONES.</w:t>
      </w:r>
      <w:r>
        <w:rPr>
          <w:rFonts w:ascii="Tahoma" w:hAnsi="Tahoma" w:cs="Tahoma"/>
          <w:szCs w:val="22"/>
        </w:rPr>
        <w:t xml:space="preserve"> </w:t>
      </w:r>
    </w:p>
    <w:p w:rsidR="00432A7E" w:rsidRDefault="00432A7E">
      <w:pPr>
        <w:spacing w:before="120" w:after="120"/>
        <w:jc w:val="both"/>
        <w:rPr>
          <w:rFonts w:ascii="Tahoma" w:hAnsi="Tahoma" w:cs="Tahoma"/>
          <w:szCs w:val="22"/>
        </w:rPr>
      </w:pPr>
      <w:r>
        <w:rPr>
          <w:rFonts w:ascii="Tahoma" w:hAnsi="Tahoma" w:cs="Tahoma"/>
          <w:szCs w:val="22"/>
        </w:rPr>
        <w:t>Uno de los problemas que el METV presenta es la falta de coordinación así como su eficacia y efectividad en las políticas de igualdad y de la necesidad de que las entidades realicen proyectos propios que atiendan a reducir la desigualdad según la naturaleza de sus actividades. Para ello es necesario abrir una convocatoria pública de subvenciones que tenga en cuenta las necesidades y demandas de las entidades y que puedan reducir las desigualdades en el marco del trabajo colaborativo.</w:t>
      </w:r>
    </w:p>
    <w:p w:rsidR="00432A7E" w:rsidRDefault="00432A7E">
      <w:pPr>
        <w:spacing w:before="120" w:after="120"/>
        <w:jc w:val="both"/>
        <w:rPr>
          <w:rFonts w:ascii="Tahoma" w:hAnsi="Tahoma" w:cs="Tahoma"/>
          <w:szCs w:val="22"/>
        </w:rPr>
      </w:pPr>
      <w:r>
        <w:rPr>
          <w:rFonts w:ascii="Tahoma" w:hAnsi="Tahoma" w:cs="Tahoma"/>
          <w:szCs w:val="22"/>
        </w:rPr>
        <w:t>En la anualidad 2017 se realizó una convocatoria de subvenciones para las asociaciones de mujeres, dotada con un presupuesto de CIEN MIL EUROS (100.000 €). En la anualidad 2018 se pretende cumplir con las demandas de otras entidades sin fines de lucro que trabajan por la igualdad y también con empresas que acometan acciones positivas o medidas de igualdad.</w:t>
      </w:r>
    </w:p>
    <w:p w:rsidR="00432A7E" w:rsidRDefault="00432A7E">
      <w:pPr>
        <w:spacing w:before="120" w:after="120"/>
        <w:jc w:val="both"/>
        <w:rPr>
          <w:rFonts w:ascii="Tahoma" w:hAnsi="Tahoma" w:cs="Tahoma"/>
          <w:szCs w:val="22"/>
        </w:rPr>
      </w:pPr>
      <w:r>
        <w:rPr>
          <w:rFonts w:ascii="Tahoma" w:hAnsi="Tahoma" w:cs="Tahoma"/>
          <w:szCs w:val="22"/>
        </w:rPr>
        <w:t>Atendiendo a estas realidades y teniendo en cuenta la cantidad de entidades que representan a unas y otras es necesario crear dos partidas de subvenciones distintas; una para entidades sin ánimo de lucro (</w:t>
      </w:r>
      <w:r w:rsidRPr="000E66AF">
        <w:rPr>
          <w:rFonts w:ascii="Tahoma" w:hAnsi="Tahoma" w:cs="Tahoma"/>
          <w:szCs w:val="22"/>
        </w:rPr>
        <w:t xml:space="preserve">48940), y otra para empresas </w:t>
      </w:r>
      <w:r>
        <w:rPr>
          <w:rFonts w:ascii="Tahoma" w:hAnsi="Tahoma" w:cs="Tahoma"/>
          <w:szCs w:val="22"/>
        </w:rPr>
        <w:t xml:space="preserve">(47900). Teniendo en cuenta el límite presupuestario para las citadas líneas de subvenciones, que resulta claramente insuficiente habida cuenta del número de entidades integrantes del METV, se ha optado por destinar </w:t>
      </w:r>
      <w:r w:rsidRPr="000E66AF">
        <w:rPr>
          <w:rFonts w:ascii="Tahoma" w:hAnsi="Tahoma" w:cs="Tahoma"/>
          <w:szCs w:val="22"/>
        </w:rPr>
        <w:t xml:space="preserve">el 75% de dicho límite a las entidades sin ánimo de lucro, y </w:t>
      </w:r>
      <w:r>
        <w:rPr>
          <w:rFonts w:ascii="Tahoma" w:hAnsi="Tahoma" w:cs="Tahoma"/>
          <w:szCs w:val="22"/>
        </w:rPr>
        <w:t>el 25% restante a las empresas, si bien la ampliación de dicho límite hasta los 200.000 € totales, será una de las reivindicaciones de este Área, manteniendo siempre la proporcionalidad del 75/25.</w:t>
      </w:r>
    </w:p>
    <w:p w:rsidR="00432A7E" w:rsidRDefault="00432A7E">
      <w:pPr>
        <w:tabs>
          <w:tab w:val="center" w:pos="4252"/>
          <w:tab w:val="right" w:pos="8504"/>
        </w:tabs>
        <w:jc w:val="both"/>
        <w:rPr>
          <w:rFonts w:ascii="Tahoma" w:hAnsi="Tahoma" w:cs="Tahoma"/>
        </w:rPr>
      </w:pPr>
    </w:p>
    <w:p w:rsidR="00432A7E" w:rsidRDefault="00432A7E">
      <w:pPr>
        <w:tabs>
          <w:tab w:val="center" w:pos="4252"/>
          <w:tab w:val="right" w:pos="8504"/>
        </w:tabs>
        <w:jc w:val="both"/>
        <w:rPr>
          <w:rFonts w:ascii="Tahoma" w:hAnsi="Tahoma" w:cs="Tahoma"/>
        </w:rPr>
      </w:pPr>
    </w:p>
    <w:p w:rsidR="00432A7E" w:rsidRDefault="00432A7E">
      <w:pPr>
        <w:pBdr>
          <w:top w:val="single" w:sz="4" w:space="1" w:color="00000A"/>
          <w:left w:val="single" w:sz="4" w:space="4" w:color="00000A"/>
          <w:bottom w:val="single" w:sz="4" w:space="1" w:color="00000A"/>
          <w:right w:val="single" w:sz="4" w:space="4" w:color="00000A"/>
        </w:pBdr>
        <w:shd w:val="clear" w:color="auto" w:fill="D9D9D9"/>
        <w:spacing w:before="120" w:line="288" w:lineRule="auto"/>
        <w:jc w:val="center"/>
        <w:rPr>
          <w:rFonts w:ascii="Tahoma" w:hAnsi="Tahoma" w:cs="Tahoma"/>
          <w:b/>
          <w:lang w:val="pt-BR"/>
        </w:rPr>
      </w:pPr>
      <w:r>
        <w:rPr>
          <w:rFonts w:ascii="Tahoma" w:hAnsi="Tahoma" w:cs="Tahoma"/>
          <w:b/>
          <w:lang w:val="pt-BR"/>
        </w:rPr>
        <w:t>PATRIMONIO HISTÓRICO</w:t>
      </w:r>
    </w:p>
    <w:p w:rsidR="00432A7E" w:rsidRDefault="00432A7E">
      <w:pPr>
        <w:jc w:val="both"/>
        <w:rPr>
          <w:rFonts w:ascii="Tahoma" w:hAnsi="Tahoma" w:cs="Tahoma"/>
          <w:b/>
        </w:rPr>
      </w:pPr>
    </w:p>
    <w:p w:rsidR="00432A7E" w:rsidRDefault="00432A7E">
      <w:pPr>
        <w:pBdr>
          <w:top w:val="single" w:sz="4" w:space="1" w:color="00000A"/>
          <w:left w:val="single" w:sz="4" w:space="4" w:color="00000A"/>
          <w:bottom w:val="single" w:sz="4" w:space="1" w:color="00000A"/>
          <w:right w:val="single" w:sz="4" w:space="4" w:color="00000A"/>
        </w:pBdr>
        <w:spacing w:before="120"/>
        <w:jc w:val="center"/>
        <w:rPr>
          <w:rFonts w:ascii="Tahoma" w:hAnsi="Tahoma" w:cs="Tahoma"/>
          <w:b/>
          <w:lang w:val="pt-BR"/>
        </w:rPr>
      </w:pPr>
      <w:r>
        <w:rPr>
          <w:rFonts w:ascii="Tahoma" w:hAnsi="Tahoma" w:cs="Tahoma"/>
          <w:b/>
          <w:lang w:val="pt-BR"/>
        </w:rPr>
        <w:t>PROGRAMAS CONSIGNADOS PARA LA EJECUCIÓN DE COMPETENCIAS TRANSFERIDAS Y DELEGADAS POR LA COMUNIDAD AUTÓNOMA DE CANARIAS</w:t>
      </w:r>
    </w:p>
    <w:p w:rsidR="00432A7E" w:rsidRDefault="00432A7E">
      <w:pPr>
        <w:spacing w:before="120"/>
        <w:jc w:val="both"/>
        <w:rPr>
          <w:rFonts w:ascii="Tahoma" w:hAnsi="Tahoma" w:cs="Tahoma"/>
        </w:rPr>
      </w:pPr>
    </w:p>
    <w:p w:rsidR="00432A7E" w:rsidRDefault="00432A7E">
      <w:pPr>
        <w:spacing w:before="120"/>
        <w:jc w:val="both"/>
        <w:rPr>
          <w:rFonts w:ascii="Tahoma" w:hAnsi="Tahoma" w:cs="Tahoma"/>
        </w:rPr>
      </w:pPr>
      <w:r>
        <w:rPr>
          <w:rFonts w:ascii="Tahoma" w:hAnsi="Tahoma" w:cs="Tahoma"/>
        </w:rPr>
        <w:t xml:space="preserve">El área de Patrimonio Histórico desarrolla competencias asumidas de conformidad con las trasferencias efectuadas, respectivamente, por el Decreto 155/1994, de 21 de julio, y por el Decreto 152/1994, de 21 de julio, continuando las mismas vigentes según lo establecido en la disposición adicional segunda de la Ley 8/2015, de 1 de abril, de cabildos insulares mediante el Programa  3363 (PLAN DE PATRIMONIO HISTÓRICO), en relación con la Unidad Orgánica de Patrimonio Histórico, </w:t>
      </w:r>
    </w:p>
    <w:p w:rsidR="00432A7E" w:rsidRDefault="00432A7E">
      <w:pPr>
        <w:spacing w:before="120"/>
        <w:jc w:val="both"/>
        <w:rPr>
          <w:rFonts w:ascii="Tahoma" w:hAnsi="Tahoma" w:cs="Tahoma"/>
          <w:b/>
        </w:rPr>
      </w:pPr>
      <w:r>
        <w:rPr>
          <w:rFonts w:ascii="Tahoma" w:hAnsi="Tahoma" w:cs="Tahoma"/>
          <w:b/>
        </w:rPr>
        <w:lastRenderedPageBreak/>
        <w:t>3362 PROTECCIÓN Y RECUPERACIÓN DEL PATRIMONIO HISTÓRICO</w:t>
      </w:r>
    </w:p>
    <w:p w:rsidR="00432A7E" w:rsidRDefault="00432A7E">
      <w:pPr>
        <w:spacing w:before="120"/>
        <w:jc w:val="both"/>
        <w:rPr>
          <w:rFonts w:ascii="Tahoma" w:hAnsi="Tahoma" w:cs="Tahoma"/>
        </w:rPr>
      </w:pPr>
      <w:r>
        <w:rPr>
          <w:rFonts w:ascii="Tahoma" w:hAnsi="Tahoma" w:cs="Tahoma"/>
        </w:rPr>
        <w:t>Se incluyen las siguientes actuaciones:</w:t>
      </w:r>
    </w:p>
    <w:p w:rsidR="00432A7E" w:rsidRPr="000E66AF" w:rsidRDefault="00432A7E">
      <w:pPr>
        <w:spacing w:after="120"/>
        <w:jc w:val="both"/>
        <w:rPr>
          <w:rFonts w:ascii="Tahoma" w:hAnsi="Tahoma" w:cs="Tahoma"/>
        </w:rPr>
      </w:pPr>
      <w:r w:rsidRPr="000E66AF">
        <w:rPr>
          <w:rFonts w:ascii="Tahoma" w:hAnsi="Tahoma" w:cs="Tahoma"/>
          <w:u w:val="single"/>
        </w:rPr>
        <w:t>Proyectos de difusión del patrimonio histórico</w:t>
      </w:r>
      <w:r w:rsidRPr="000E66AF">
        <w:rPr>
          <w:rFonts w:ascii="Tahoma" w:hAnsi="Tahoma" w:cs="Tahoma"/>
        </w:rPr>
        <w:t>, al considerarse fundamental hacer llegar a la población la importancia de los bienes patrimoniales existentes en la isla, ofreciéndose, al mismo tiempo, información para su adecuada gestión</w:t>
      </w:r>
    </w:p>
    <w:p w:rsidR="00432A7E" w:rsidRPr="000E66AF" w:rsidRDefault="00432A7E">
      <w:pPr>
        <w:spacing w:after="120"/>
        <w:jc w:val="both"/>
        <w:rPr>
          <w:rFonts w:ascii="Tahoma" w:hAnsi="Tahoma" w:cs="Tahoma"/>
        </w:rPr>
      </w:pPr>
      <w:r w:rsidRPr="000E66AF">
        <w:rPr>
          <w:rFonts w:ascii="Tahoma" w:hAnsi="Tahoma" w:cs="Tahoma"/>
          <w:u w:val="single"/>
        </w:rPr>
        <w:t>Contratación de un  servicio para la organización y sistematización de la información de los documentos que integran los Planes Especiales de Protección</w:t>
      </w:r>
      <w:r w:rsidRPr="000E66AF">
        <w:rPr>
          <w:rFonts w:ascii="Tahoma" w:hAnsi="Tahoma" w:cs="Tahoma"/>
        </w:rPr>
        <w:t xml:space="preserve"> de los Bienes de Interés cultural, el cual tiene por objeto el análisis y valoración de la documentación obrante en los citados Planes relativos a los Conjuntos Históricos ( Masca, Puerto de la Cruz, Garachico, El Toscal y otros)</w:t>
      </w:r>
    </w:p>
    <w:p w:rsidR="00432A7E" w:rsidRPr="000E66AF" w:rsidRDefault="00432A7E">
      <w:pPr>
        <w:spacing w:after="120"/>
        <w:jc w:val="both"/>
        <w:rPr>
          <w:rFonts w:ascii="Tahoma" w:hAnsi="Tahoma" w:cs="Tahoma"/>
        </w:rPr>
      </w:pPr>
      <w:r w:rsidRPr="000E66AF">
        <w:rPr>
          <w:rFonts w:ascii="Tahoma" w:hAnsi="Tahoma" w:cs="Tahoma"/>
          <w:u w:val="single"/>
        </w:rPr>
        <w:t>Subvención nominativa a favor de la Fundación CICOP</w:t>
      </w:r>
      <w:r w:rsidRPr="000E66AF">
        <w:rPr>
          <w:rFonts w:ascii="Tahoma" w:hAnsi="Tahoma" w:cs="Tahoma"/>
        </w:rPr>
        <w:t xml:space="preserve"> España (Centro Internacional para la Conservación del Patrimonio), en cuyo Patronato está representada esta Corporación insular.</w:t>
      </w:r>
    </w:p>
    <w:p w:rsidR="00432A7E" w:rsidRPr="000E66AF" w:rsidRDefault="00432A7E">
      <w:pPr>
        <w:spacing w:after="120"/>
        <w:jc w:val="both"/>
        <w:rPr>
          <w:rFonts w:ascii="Tahoma" w:hAnsi="Tahoma" w:cs="Tahoma"/>
        </w:rPr>
      </w:pPr>
      <w:r w:rsidRPr="000E66AF">
        <w:rPr>
          <w:rFonts w:ascii="Tahoma" w:hAnsi="Tahoma" w:cs="Tahoma"/>
          <w:u w:val="single"/>
        </w:rPr>
        <w:t>Evaluación y diagnóstico del patrimonio arqueológico y etnográfico</w:t>
      </w:r>
      <w:r w:rsidRPr="000E66AF">
        <w:rPr>
          <w:rFonts w:ascii="Tahoma" w:hAnsi="Tahoma" w:cs="Tahoma"/>
        </w:rPr>
        <w:t>, dando continuidad de esta forma a la labor iniciada hace varios años para obtener información de este tipo de patrimonio en distintos ámbitos geográficos de Tenerife, información esta tan relevante como, por ejemplo, lugar de ubicación de los bienes y estado de conservación de los mismos.</w:t>
      </w:r>
    </w:p>
    <w:p w:rsidR="00432A7E" w:rsidRPr="000E66AF" w:rsidRDefault="00432A7E">
      <w:pPr>
        <w:spacing w:after="120"/>
        <w:jc w:val="both"/>
        <w:rPr>
          <w:rFonts w:ascii="Tahoma" w:hAnsi="Tahoma" w:cs="Tahoma"/>
        </w:rPr>
      </w:pPr>
      <w:r w:rsidRPr="000E66AF">
        <w:rPr>
          <w:rFonts w:ascii="Tahoma" w:hAnsi="Tahoma" w:cs="Tahoma"/>
          <w:u w:val="single"/>
        </w:rPr>
        <w:t xml:space="preserve">Centro de Interpretación arqueologica La centinela: </w:t>
      </w:r>
      <w:r w:rsidRPr="000E66AF">
        <w:rPr>
          <w:rFonts w:ascii="Tahoma" w:hAnsi="Tahoma" w:cs="Tahoma"/>
        </w:rPr>
        <w:t>La Centinela se proyecta como un centro de interpretación arqueológica. En el ejercicio 2017 se licita la redacción del proyecto de gestión, y en el ejercicio 2018 debe preverse las cantidades necesarias para llevarlo a cabo.El mismo consiste en el suministro de fabricación de determinado mobiliario y la gestión subsiguiente del espacio y atención a los visitantes</w:t>
      </w:r>
    </w:p>
    <w:p w:rsidR="00432A7E" w:rsidRPr="000E66AF" w:rsidRDefault="00432A7E">
      <w:pPr>
        <w:spacing w:after="120"/>
        <w:jc w:val="both"/>
        <w:rPr>
          <w:rFonts w:ascii="Tahoma" w:hAnsi="Tahoma" w:cs="Tahoma"/>
          <w:u w:val="single"/>
        </w:rPr>
      </w:pPr>
    </w:p>
    <w:p w:rsidR="00432A7E" w:rsidRPr="000E66AF" w:rsidRDefault="00432A7E">
      <w:pPr>
        <w:spacing w:after="120"/>
        <w:jc w:val="both"/>
        <w:rPr>
          <w:rFonts w:ascii="Tahoma" w:hAnsi="Tahoma" w:cs="Tahoma"/>
        </w:rPr>
      </w:pPr>
      <w:r w:rsidRPr="000E66AF">
        <w:rPr>
          <w:rFonts w:ascii="Tahoma" w:hAnsi="Tahoma" w:cs="Tahoma"/>
          <w:u w:val="single"/>
        </w:rPr>
        <w:t>Ejecuciones subsidiarias</w:t>
      </w:r>
      <w:r w:rsidRPr="000E66AF">
        <w:rPr>
          <w:rFonts w:ascii="Tahoma" w:hAnsi="Tahoma" w:cs="Tahoma"/>
        </w:rPr>
        <w:t>, que se corresponde con las acciones que deben acometerse de conformidad con lo previsto en la Ley 4/1999, de 15 de marzo, de Patrimonio Histórico de Canarias, al establecer esta norma que los Cabildos Insulares deberán de actuar en este sentido, por un lado, en el caso de que los titulares de los bienes integrantes del patrimonio histórico insular no procedan al adecuado cumplimiento del deber de conservación de los mismos y, por otro, en los supuestos en los que se tramiten expedientes de reposición de la realidad física alterada. No obstante lo anterior y sin perjuicio de que esta Corporación tenga que abonar anticipadamente el importe de las mencionadas ejecuciones forzosas, se habrán de instruir los oportunos procedimientos con objeto de conseguir el reintegro de las citadas cuantías, mediante el apremio sobre el patrimonio, a través de la vía ejecutiva, en los términos dispuestos en la vigente Ley Procedimiento Administrativo Común.</w:t>
      </w:r>
    </w:p>
    <w:p w:rsidR="00432A7E" w:rsidRDefault="00432A7E">
      <w:pPr>
        <w:spacing w:before="120"/>
        <w:jc w:val="both"/>
        <w:rPr>
          <w:rFonts w:ascii="Tahoma" w:hAnsi="Tahoma" w:cs="Tahoma"/>
        </w:rPr>
      </w:pPr>
    </w:p>
    <w:p w:rsidR="00432A7E" w:rsidRDefault="00432A7E">
      <w:pPr>
        <w:spacing w:before="120"/>
        <w:jc w:val="both"/>
        <w:rPr>
          <w:rFonts w:ascii="Tahoma" w:hAnsi="Tahoma" w:cs="Tahoma"/>
          <w:b/>
        </w:rPr>
      </w:pPr>
      <w:r>
        <w:rPr>
          <w:rFonts w:ascii="Tahoma" w:hAnsi="Tahoma" w:cs="Tahoma"/>
          <w:b/>
        </w:rPr>
        <w:t>3363 PLAN DE PATRIMONIO HISTÓRICO</w:t>
      </w:r>
    </w:p>
    <w:p w:rsidR="00432A7E" w:rsidRDefault="00432A7E">
      <w:pPr>
        <w:spacing w:before="120"/>
        <w:jc w:val="both"/>
        <w:rPr>
          <w:rFonts w:ascii="Tahoma" w:hAnsi="Tahoma" w:cs="Tahoma"/>
          <w:b/>
        </w:rPr>
      </w:pPr>
    </w:p>
    <w:p w:rsidR="00432A7E" w:rsidRPr="000E66AF" w:rsidRDefault="00432A7E">
      <w:pPr>
        <w:spacing w:after="120"/>
        <w:jc w:val="both"/>
        <w:rPr>
          <w:rFonts w:ascii="Tahoma" w:hAnsi="Tahoma" w:cs="Tahoma"/>
        </w:rPr>
      </w:pPr>
      <w:r w:rsidRPr="000E66AF">
        <w:rPr>
          <w:rFonts w:ascii="Tahoma" w:hAnsi="Tahoma" w:cs="Tahoma"/>
        </w:rPr>
        <w:t>La Ley 4/1999, de 15 de marzo, de Patrimonio Histórico de Canarias (en adelante LPHC), como instrumento legal esencial de regulación del régimen jurídico y de la gestión del patrimonio histórico de las islas establece el reparto de competencias entre las Administraciones locales y la autonómica en esta materia. A los Cabildos Insulares se les asigna, entre otras, la función de definir la política insular en materia de conservación y restauración del patrimonio histórico, convirtiéndose,  al amparo de este mandato legal, en la pieza clave que debe coordinar, impulsar y ejecutar los programas de actuación que permitan garantizar la conservación y recuperación de la diversidad de bienes que conforman dicho patrimonio.</w:t>
      </w:r>
    </w:p>
    <w:p w:rsidR="00432A7E" w:rsidRPr="000E66AF" w:rsidRDefault="00432A7E">
      <w:pPr>
        <w:spacing w:after="120"/>
        <w:jc w:val="both"/>
        <w:rPr>
          <w:rFonts w:ascii="Tahoma" w:hAnsi="Tahoma" w:cs="Tahoma"/>
        </w:rPr>
      </w:pPr>
      <w:r w:rsidRPr="000E66AF">
        <w:rPr>
          <w:rFonts w:ascii="Tahoma" w:hAnsi="Tahoma" w:cs="Tahoma"/>
        </w:rPr>
        <w:t>Hasta el ejercicio 2016, el Cabildo Insular de Tenerife ha venido desarrollando a lo largo de las últimas décadas una prolífica labor de conservación, restauración y rehabilitación del patrimonio de la isla, plasmada en el “Programa Plurianual de Inversiones en Patrimonio Histórico-Artístico para el Cuatrienio 1997-2000” y en el “Plan de Patrimonio Histórico 2001-2007”. A partir del año 2008 se han continuado acometiendo actuaciones de restauración de los bienes integrantes del patrimonio histórico, en atención a los estudios individuales de las necesidades que iban surgiendo.</w:t>
      </w:r>
    </w:p>
    <w:p w:rsidR="00432A7E" w:rsidRPr="000E66AF" w:rsidRDefault="00432A7E">
      <w:pPr>
        <w:spacing w:after="120"/>
        <w:jc w:val="both"/>
        <w:rPr>
          <w:rFonts w:ascii="Tahoma" w:hAnsi="Tahoma" w:cs="Tahoma"/>
        </w:rPr>
      </w:pPr>
      <w:r w:rsidRPr="000E66AF">
        <w:rPr>
          <w:rFonts w:ascii="Tahoma" w:hAnsi="Tahoma" w:cs="Tahoma"/>
        </w:rPr>
        <w:t xml:space="preserve">No obstante, para acometer de forma ordenada y con la planificación necesaria para seguir  prolífica labor de conservación, restauración y rehabilitación del patrimonio de la isla resulta imprescindible  contar con un plan actualizado que relacione previamente los bienes que precisan ser intervenidos, </w:t>
      </w:r>
      <w:r w:rsidRPr="000E66AF">
        <w:rPr>
          <w:rFonts w:ascii="Tahoma" w:hAnsi="Tahoma" w:cs="Tahoma"/>
        </w:rPr>
        <w:lastRenderedPageBreak/>
        <w:t>identificando las patologías a subsanar, dándose cumplimiento con ello a lo previsto en el acuerdo institucional adoptado por el Pleno corporativo en sesión celebrada el 31 de julio de 2015 en el que se adoptó el acuerdo institucional de elaborar un Plan de Recuperación Integral del Patrimonio Histórico Insular con programación 2016-2020, en el que se debía incluir la redacción de los Planes Especiales de Protección de los Conjuntos Históricos, en colaboración con los Ayuntamientos correspondientes; así como un programa de mantenimiento de los bienes de interés cultural (en adelante BIC), y que derivó de la moción presentada por el Grupo Popular. Así, en este sentido se ha llevado a cabo la aprobación del Plan de Patrimonio Histórico dentro del  Marco Estratégico de Inversiones de Tenerife (MEDI) [Marco Estratégico Plurianual de Actuaciones para el Desarrollo de Tenerife 2016-2025],  aprobado por el Pleno de la Corporación el pasado 27 de mayo y  en Consejo de Gobierno Insular,  en sesión celebrada el 27 de septiembre de 2016, la  aprobación definitiva de los programas sectoriales integrados en él.</w:t>
      </w:r>
    </w:p>
    <w:p w:rsidR="00432A7E" w:rsidRPr="000E66AF" w:rsidRDefault="00432A7E">
      <w:pPr>
        <w:spacing w:after="120"/>
        <w:jc w:val="both"/>
        <w:rPr>
          <w:rFonts w:ascii="Tahoma" w:hAnsi="Tahoma" w:cs="Tahoma"/>
        </w:rPr>
      </w:pPr>
      <w:r w:rsidRPr="000E66AF">
        <w:rPr>
          <w:rFonts w:ascii="Tahoma" w:hAnsi="Tahoma" w:cs="Tahoma"/>
        </w:rPr>
        <w:t>El Plan de Patrimonio Histórico se incardina dentro del Programa 4.8 del MEDI del Eje 4º denominado Empleo y Sectores productivos,  cuyo objetivo principal es el de abordar la disminución de la alta tasa de desempleo en la isla y cuya inclusión en el citado Eje se justifica por la mejora de Tenerife como destino turístico y por las repercusiones que esta circunstancia redunda en la generación de puestos de trabajo. Pero los beneficios sobre el empleo tienen, además, un carácter directo, en tanto que el gran número de actuaciones previstas propicia la contratación de un importante contingente de desocupados vinculados al sector de la construcción, tan duramente castigado por la crisis.</w:t>
      </w:r>
    </w:p>
    <w:p w:rsidR="00432A7E" w:rsidRPr="000E66AF" w:rsidRDefault="00432A7E">
      <w:pPr>
        <w:spacing w:after="120"/>
        <w:jc w:val="both"/>
        <w:rPr>
          <w:rFonts w:ascii="Tahoma" w:hAnsi="Tahoma" w:cs="Tahoma"/>
        </w:rPr>
      </w:pPr>
      <w:r w:rsidRPr="000E66AF">
        <w:rPr>
          <w:rFonts w:ascii="Tahoma" w:hAnsi="Tahoma" w:cs="Tahoma"/>
        </w:rPr>
        <w:t>A su vez dicho Programa se desarrolla en 6 líneas de actuación que se refieren a grupos de intervenciones en diferentes aspectos e ítems patrimoniales relevantes:</w:t>
      </w:r>
    </w:p>
    <w:p w:rsidR="00432A7E" w:rsidRPr="000E66AF" w:rsidRDefault="00432A7E">
      <w:pPr>
        <w:spacing w:before="120"/>
        <w:jc w:val="both"/>
        <w:rPr>
          <w:rFonts w:ascii="Tahoma" w:hAnsi="Tahoma" w:cs="Tahoma"/>
        </w:rPr>
      </w:pPr>
    </w:p>
    <w:p w:rsidR="00432A7E" w:rsidRPr="000E66AF" w:rsidRDefault="00432A7E">
      <w:pPr>
        <w:spacing w:before="120"/>
        <w:ind w:left="567"/>
        <w:jc w:val="both"/>
        <w:rPr>
          <w:rFonts w:ascii="Tahoma" w:hAnsi="Tahoma" w:cs="Tahoma"/>
          <w:b/>
          <w:i/>
        </w:rPr>
      </w:pPr>
      <w:r w:rsidRPr="000E66AF">
        <w:rPr>
          <w:rFonts w:ascii="Tahoma" w:hAnsi="Tahoma" w:cs="Tahoma"/>
          <w:b/>
          <w:i/>
        </w:rPr>
        <w:t>Línea 4.8.1:</w:t>
      </w:r>
      <w:r w:rsidRPr="000E66AF">
        <w:rPr>
          <w:rFonts w:ascii="Tahoma" w:hAnsi="Tahoma" w:cs="Tahoma"/>
          <w:b/>
        </w:rPr>
        <w:t xml:space="preserve"> </w:t>
      </w:r>
      <w:r w:rsidRPr="000E66AF">
        <w:rPr>
          <w:rFonts w:ascii="Tahoma" w:hAnsi="Tahoma" w:cs="Tahoma"/>
          <w:b/>
          <w:i/>
        </w:rPr>
        <w:t>Subvenciones a Ayuntamientos para la restauración de bienes muebles e inmuebles con valor patrimonial de titularidad pública y Planes Especiales de Protección.</w:t>
      </w:r>
    </w:p>
    <w:p w:rsidR="00432A7E" w:rsidRPr="000E66AF" w:rsidRDefault="00432A7E">
      <w:pPr>
        <w:spacing w:after="120"/>
        <w:ind w:left="567"/>
        <w:jc w:val="both"/>
        <w:rPr>
          <w:rFonts w:ascii="Tahoma" w:hAnsi="Tahoma" w:cs="Tahoma"/>
        </w:rPr>
      </w:pPr>
      <w:r w:rsidRPr="000E66AF">
        <w:rPr>
          <w:rFonts w:ascii="Tahoma" w:hAnsi="Tahoma" w:cs="Tahoma"/>
        </w:rPr>
        <w:t>El  objetivo de esta línea radica en la promoción de la conservación y recuperación de los bienes con interés patrimonial, propiciando un uso público que armonice con la conservación y potenciación de sus valores. Igualmente la recuperación y mejora de los espacios públicos y entornos de inmuebles con interés patrimonial, como fórmula para lograr una mejor integración de estos en el ámbito que lo circunda, eliminando impactos y afecciones y propiciando el desarrollo de ámbitos que resalten la importancia patrimonial de los inmuebles</w:t>
      </w:r>
    </w:p>
    <w:p w:rsidR="00432A7E" w:rsidRPr="000E66AF" w:rsidRDefault="00432A7E">
      <w:pPr>
        <w:spacing w:after="120"/>
        <w:ind w:left="567"/>
        <w:jc w:val="both"/>
        <w:rPr>
          <w:rFonts w:ascii="Tahoma" w:hAnsi="Tahoma" w:cs="Tahoma"/>
        </w:rPr>
      </w:pPr>
      <w:r w:rsidRPr="000E66AF">
        <w:rPr>
          <w:rFonts w:ascii="Tahoma" w:hAnsi="Tahoma" w:cs="Tahoma"/>
        </w:rPr>
        <w:t>En lo referido a los PEP resulta  oportuno colaborar con las Administraciones municipales en la redacción de estos instrumentos de ordenación urbanística, al establecerse, tanto en la normativa sectorial como en el resto de disposiciones que regulan dichos instrumentos, la necesidad de que los Conjuntos Históricos sean ordenados y gestionados mediante Planes Especiales de Protección, al mismo tiempo que también se prevé, con carácter potestativo, su redacción para las Zonas Arqueológicas, Sitios Históricos y Sitios Etnológicos.</w:t>
      </w:r>
    </w:p>
    <w:p w:rsidR="00432A7E" w:rsidRPr="000E66AF" w:rsidRDefault="00432A7E">
      <w:pPr>
        <w:spacing w:after="120"/>
        <w:ind w:left="567"/>
        <w:jc w:val="both"/>
        <w:rPr>
          <w:rFonts w:ascii="Tahoma" w:hAnsi="Tahoma" w:cs="Tahoma"/>
        </w:rPr>
      </w:pPr>
    </w:p>
    <w:p w:rsidR="00432A7E" w:rsidRPr="000E66AF" w:rsidRDefault="00432A7E">
      <w:pPr>
        <w:spacing w:after="120"/>
        <w:ind w:left="567"/>
        <w:jc w:val="both"/>
        <w:rPr>
          <w:rFonts w:ascii="Tahoma" w:hAnsi="Tahoma" w:cs="Tahoma"/>
        </w:rPr>
      </w:pPr>
      <w:r>
        <w:rPr>
          <w:rFonts w:ascii="Tahoma" w:hAnsi="Tahoma" w:cs="Tahoma"/>
          <w:b/>
          <w:i/>
        </w:rPr>
        <w:t>Línea 4.8.2:</w:t>
      </w:r>
      <w:r>
        <w:rPr>
          <w:rFonts w:ascii="Tahoma" w:hAnsi="Tahoma" w:cs="Tahoma"/>
          <w:b/>
        </w:rPr>
        <w:t xml:space="preserve"> </w:t>
      </w:r>
      <w:r>
        <w:rPr>
          <w:rFonts w:ascii="Tahoma" w:hAnsi="Tahoma" w:cs="Tahoma"/>
          <w:b/>
          <w:i/>
        </w:rPr>
        <w:t xml:space="preserve">Subvenciones a personas privadas para la restauración de inmuebles de valor cultural, </w:t>
      </w:r>
      <w:r>
        <w:rPr>
          <w:rFonts w:ascii="Tahoma" w:hAnsi="Tahoma" w:cs="Tahoma"/>
        </w:rPr>
        <w:t>con lo que se da cumplimiento a la previsión contenida en tal sentido en la Ley 4/1999, de 15 de marzo, de Patrimonio Histórico de Canarias, c</w:t>
      </w:r>
      <w:r w:rsidRPr="000E66AF">
        <w:rPr>
          <w:rFonts w:ascii="Tahoma" w:hAnsi="Tahoma" w:cs="Tahoma"/>
        </w:rPr>
        <w:t>contribuyéndose a la recuperación y conservación del grueso del patrimonio histórico insular, que se encuentra en manos privadas, colaborando en la asunción de los gastos en materia de conservación del patrimonio histórico por parte de sus titulares privados, como compensación por unas cargas que soportan a título individual para beneficio de toda la comunidad.</w:t>
      </w:r>
    </w:p>
    <w:p w:rsidR="00432A7E" w:rsidRPr="000E66AF" w:rsidRDefault="00432A7E">
      <w:pPr>
        <w:spacing w:after="120"/>
        <w:ind w:left="567"/>
        <w:jc w:val="both"/>
        <w:rPr>
          <w:rFonts w:ascii="Tahoma" w:hAnsi="Tahoma" w:cs="Tahoma"/>
        </w:rPr>
      </w:pPr>
      <w:r w:rsidRPr="000E66AF">
        <w:rPr>
          <w:rFonts w:ascii="Tahoma" w:hAnsi="Tahoma" w:cs="Tahoma"/>
        </w:rPr>
        <w:t>Igualmente se fomenta la posibilidad de poner en uso y en valor inmuebles de interés patrimonial, actualmente en pésimo estado de conservación e inaprovechables, con la posibilidad de generar actividad económica y empleo en relación con actividades vinculadas al sector terciario y de servicios.</w:t>
      </w:r>
    </w:p>
    <w:p w:rsidR="00432A7E" w:rsidRDefault="00432A7E">
      <w:pPr>
        <w:spacing w:after="120"/>
        <w:ind w:left="567"/>
        <w:jc w:val="both"/>
        <w:rPr>
          <w:rFonts w:ascii="Tahoma" w:hAnsi="Tahoma" w:cs="Tahoma"/>
        </w:rPr>
      </w:pPr>
    </w:p>
    <w:p w:rsidR="00432A7E" w:rsidRDefault="00432A7E">
      <w:pPr>
        <w:spacing w:after="120"/>
        <w:ind w:left="567"/>
        <w:jc w:val="both"/>
        <w:rPr>
          <w:rFonts w:ascii="Tahoma" w:hAnsi="Tahoma" w:cs="Tahoma"/>
          <w:b/>
          <w:i/>
        </w:rPr>
      </w:pPr>
      <w:r>
        <w:rPr>
          <w:rFonts w:ascii="Tahoma" w:hAnsi="Tahoma" w:cs="Tahoma"/>
          <w:b/>
          <w:i/>
        </w:rPr>
        <w:t>Línea 4.8.3:</w:t>
      </w:r>
      <w:r>
        <w:rPr>
          <w:rFonts w:ascii="Tahoma" w:hAnsi="Tahoma" w:cs="Tahoma"/>
          <w:b/>
        </w:rPr>
        <w:t xml:space="preserve"> </w:t>
      </w:r>
      <w:r>
        <w:rPr>
          <w:rFonts w:ascii="Tahoma" w:hAnsi="Tahoma" w:cs="Tahoma"/>
          <w:b/>
          <w:i/>
        </w:rPr>
        <w:t>Subvenciones al Obispado de Tenerife para la restauración de bienes inmuebles de valor cultural de titularidad eclesiástica.</w:t>
      </w:r>
    </w:p>
    <w:p w:rsidR="00432A7E" w:rsidRPr="000E66AF" w:rsidRDefault="00432A7E">
      <w:pPr>
        <w:spacing w:after="120"/>
        <w:ind w:left="567"/>
        <w:jc w:val="both"/>
        <w:rPr>
          <w:rFonts w:ascii="Tahoma" w:hAnsi="Tahoma" w:cs="Tahoma"/>
        </w:rPr>
      </w:pPr>
      <w:r w:rsidRPr="000E66AF">
        <w:rPr>
          <w:rFonts w:ascii="Tahoma" w:hAnsi="Tahoma" w:cs="Tahoma"/>
        </w:rPr>
        <w:lastRenderedPageBreak/>
        <w:t>La recuperación de inmuebles de titularidad eclesiástica puede contribuir a fomentar la creación de empleo vinculado a la difusión de los valores de los referidos inmuebles.</w:t>
      </w:r>
    </w:p>
    <w:p w:rsidR="00432A7E" w:rsidRPr="000E66AF" w:rsidRDefault="00432A7E">
      <w:pPr>
        <w:spacing w:after="120"/>
        <w:ind w:left="567"/>
        <w:jc w:val="both"/>
        <w:rPr>
          <w:rFonts w:ascii="Tahoma" w:hAnsi="Tahoma" w:cs="Tahoma"/>
        </w:rPr>
      </w:pPr>
    </w:p>
    <w:p w:rsidR="00432A7E" w:rsidRDefault="00432A7E">
      <w:pPr>
        <w:spacing w:before="120"/>
        <w:ind w:left="567"/>
        <w:jc w:val="both"/>
        <w:rPr>
          <w:rFonts w:ascii="Tahoma" w:hAnsi="Tahoma" w:cs="Tahoma"/>
          <w:b/>
          <w:i/>
        </w:rPr>
      </w:pPr>
      <w:r>
        <w:rPr>
          <w:rFonts w:ascii="Tahoma" w:hAnsi="Tahoma" w:cs="Tahoma"/>
          <w:b/>
          <w:i/>
        </w:rPr>
        <w:t>Línea 4.8.4:</w:t>
      </w:r>
      <w:r>
        <w:rPr>
          <w:rFonts w:ascii="Tahoma" w:hAnsi="Tahoma" w:cs="Tahoma"/>
          <w:b/>
        </w:rPr>
        <w:t xml:space="preserve"> </w:t>
      </w:r>
      <w:r>
        <w:rPr>
          <w:rFonts w:ascii="Tahoma" w:hAnsi="Tahoma" w:cs="Tahoma"/>
          <w:b/>
          <w:i/>
        </w:rPr>
        <w:t>Subvenciones al Obispado de Tenerife para la restauración de bienes muebles de valor cultural de titularidad eclesiástica.</w:t>
      </w:r>
    </w:p>
    <w:p w:rsidR="00432A7E" w:rsidRPr="000E66AF" w:rsidRDefault="00432A7E">
      <w:pPr>
        <w:spacing w:after="120"/>
        <w:ind w:left="567"/>
        <w:jc w:val="both"/>
        <w:rPr>
          <w:rFonts w:ascii="Tahoma" w:hAnsi="Tahoma" w:cs="Tahoma"/>
        </w:rPr>
      </w:pPr>
      <w:r>
        <w:rPr>
          <w:rFonts w:ascii="Tahoma" w:hAnsi="Tahoma" w:cs="Tahoma"/>
        </w:rPr>
        <w:t>L</w:t>
      </w:r>
      <w:r w:rsidRPr="000E66AF">
        <w:rPr>
          <w:rFonts w:ascii="Tahoma" w:hAnsi="Tahoma" w:cs="Tahoma"/>
        </w:rPr>
        <w:t>a recuperación de bienes muebles de titularidad eclesiástica puede contribuir a fomentar la creación de empleo vinculado a la difusión de los valores de los referidos bienes, así como la posibilidad de crear museos de arte sacro.</w:t>
      </w:r>
    </w:p>
    <w:p w:rsidR="00432A7E" w:rsidRPr="000E66AF" w:rsidRDefault="00432A7E">
      <w:pPr>
        <w:spacing w:after="120"/>
        <w:ind w:left="567"/>
        <w:jc w:val="both"/>
        <w:rPr>
          <w:rFonts w:ascii="Tahoma" w:hAnsi="Tahoma" w:cs="Tahoma"/>
        </w:rPr>
      </w:pPr>
      <w:r w:rsidRPr="000E66AF">
        <w:rPr>
          <w:rFonts w:ascii="Tahoma" w:hAnsi="Tahoma" w:cs="Tahoma"/>
        </w:rPr>
        <w:t>Igualmente fomentar la creación de empleo en un sector tan especializado como el de la restauración y las Bellas Artes.</w:t>
      </w:r>
    </w:p>
    <w:p w:rsidR="00432A7E" w:rsidRPr="000E66AF" w:rsidRDefault="00432A7E">
      <w:pPr>
        <w:spacing w:after="120"/>
        <w:ind w:left="567"/>
        <w:jc w:val="both"/>
        <w:rPr>
          <w:rFonts w:ascii="Tahoma" w:hAnsi="Tahoma" w:cs="Tahoma"/>
        </w:rPr>
      </w:pPr>
    </w:p>
    <w:p w:rsidR="00432A7E" w:rsidRDefault="00432A7E">
      <w:pPr>
        <w:spacing w:after="120"/>
        <w:ind w:left="567"/>
        <w:jc w:val="both"/>
        <w:rPr>
          <w:rFonts w:ascii="Tahoma" w:hAnsi="Tahoma" w:cs="Tahoma"/>
          <w:b/>
          <w:i/>
        </w:rPr>
      </w:pPr>
      <w:r>
        <w:rPr>
          <w:rFonts w:ascii="Tahoma" w:hAnsi="Tahoma" w:cs="Tahoma"/>
          <w:b/>
          <w:i/>
        </w:rPr>
        <w:t>Línea 4.8.5: Subvenciones al Obispado de Tenerife para la restauración de órganos musicales antiguos de valor cultural de titularidad eclesiástica.</w:t>
      </w:r>
    </w:p>
    <w:p w:rsidR="00432A7E" w:rsidRDefault="00432A7E">
      <w:pPr>
        <w:spacing w:before="120"/>
        <w:ind w:left="567"/>
        <w:jc w:val="both"/>
        <w:rPr>
          <w:rFonts w:ascii="Tahoma" w:hAnsi="Tahoma" w:cs="Tahoma"/>
        </w:rPr>
      </w:pPr>
      <w:r>
        <w:rPr>
          <w:rFonts w:ascii="Tahoma" w:hAnsi="Tahoma" w:cs="Tahoma"/>
        </w:rPr>
        <w:t>El Pleno corporativo aprobó el 24 de julio de 2002 el “Programa de restauración integral de los órganos musicales antiguos de la isla de Tenerife para el periodo 2002-2007”. Dicho Programa no llegó a culminarse, razón por la que deben seguirse acometiendo intervenciones en estos bienes, a fin de finalizar con las restauraciones pendientes de ejecutar.</w:t>
      </w:r>
    </w:p>
    <w:p w:rsidR="00432A7E" w:rsidRDefault="00432A7E">
      <w:pPr>
        <w:spacing w:after="120"/>
        <w:ind w:left="567"/>
        <w:jc w:val="both"/>
        <w:rPr>
          <w:rFonts w:ascii="Tahoma" w:hAnsi="Tahoma" w:cs="Tahoma"/>
        </w:rPr>
      </w:pPr>
    </w:p>
    <w:p w:rsidR="00432A7E" w:rsidRDefault="00432A7E">
      <w:pPr>
        <w:spacing w:before="120"/>
        <w:ind w:left="567"/>
        <w:jc w:val="both"/>
        <w:rPr>
          <w:rFonts w:ascii="Tahoma" w:hAnsi="Tahoma" w:cs="Tahoma"/>
          <w:b/>
          <w:i/>
        </w:rPr>
      </w:pPr>
      <w:r>
        <w:rPr>
          <w:rFonts w:ascii="Tahoma" w:hAnsi="Tahoma" w:cs="Tahoma"/>
          <w:b/>
          <w:i/>
        </w:rPr>
        <w:t>Línea 4.8.6: Actuaciones en infraestructuras patrimoniales de la Corporación de valor cultural.</w:t>
      </w:r>
    </w:p>
    <w:p w:rsidR="00432A7E" w:rsidRPr="000E66AF" w:rsidRDefault="00432A7E">
      <w:pPr>
        <w:spacing w:before="120"/>
        <w:ind w:left="567"/>
        <w:jc w:val="both"/>
        <w:rPr>
          <w:rFonts w:ascii="Tahoma" w:hAnsi="Tahoma" w:cs="Tahoma"/>
        </w:rPr>
      </w:pPr>
      <w:r w:rsidRPr="000E66AF">
        <w:rPr>
          <w:rFonts w:ascii="Tahoma" w:hAnsi="Tahoma" w:cs="Tahoma"/>
        </w:rPr>
        <w:t>Su objetivo consiste en la conservación y recuperación de los inmuebles con interés patrimonial y de titularidad de este Cabildo Insular, propiciando un uso público que armonice con la conservación y potenciación de sus valores. Igualmente contempla posibles adquisiciones de inmuebles con interés patrimonial para su destino a usos públicos.</w:t>
      </w:r>
    </w:p>
    <w:p w:rsidR="00432A7E" w:rsidRDefault="00432A7E">
      <w:pPr>
        <w:spacing w:before="120"/>
        <w:ind w:left="567"/>
        <w:jc w:val="both"/>
        <w:rPr>
          <w:rFonts w:ascii="Tahoma" w:hAnsi="Tahoma" w:cs="Tahoma"/>
        </w:rPr>
      </w:pPr>
      <w:r>
        <w:rPr>
          <w:rFonts w:ascii="Tahoma" w:hAnsi="Tahoma" w:cs="Tahoma"/>
        </w:rPr>
        <w:t xml:space="preserve">Dentro de esta línea, en el  programa presupuestario relativo a la protección y difusión del patrimonio histórico,  destaca la actuación relativa a la finalización de las </w:t>
      </w:r>
      <w:r>
        <w:rPr>
          <w:rFonts w:ascii="Tahoma" w:hAnsi="Tahoma" w:cs="Tahoma"/>
          <w:u w:val="single"/>
        </w:rPr>
        <w:t>obras</w:t>
      </w:r>
      <w:r>
        <w:rPr>
          <w:rFonts w:ascii="Tahoma" w:hAnsi="Tahoma" w:cs="Tahoma"/>
        </w:rPr>
        <w:t xml:space="preserve"> que se han venido ejecutando a lo largo de los últimos años en el inmueble denominado </w:t>
      </w:r>
      <w:r>
        <w:rPr>
          <w:rFonts w:ascii="Tahoma" w:hAnsi="Tahoma" w:cs="Tahoma"/>
          <w:u w:val="single"/>
        </w:rPr>
        <w:t>Finca Borges Estévanez</w:t>
      </w:r>
      <w:r>
        <w:rPr>
          <w:rFonts w:ascii="Tahoma" w:hAnsi="Tahoma" w:cs="Tahoma"/>
        </w:rPr>
        <w:t>, propiedad de este Cabildo Insular, a fin de poder llevar a cabo su puesta en uso a la mayor brevedad posible.</w:t>
      </w:r>
    </w:p>
    <w:p w:rsidR="00432A7E" w:rsidRPr="000E66AF" w:rsidRDefault="00432A7E">
      <w:pPr>
        <w:spacing w:before="120"/>
        <w:jc w:val="both"/>
        <w:rPr>
          <w:rFonts w:ascii="Tahoma" w:hAnsi="Tahoma" w:cs="Tahoma"/>
        </w:rPr>
      </w:pPr>
    </w:p>
    <w:p w:rsidR="00432A7E" w:rsidRDefault="00432A7E">
      <w:pPr>
        <w:pBdr>
          <w:top w:val="single" w:sz="4" w:space="1" w:color="00000A"/>
          <w:left w:val="single" w:sz="4" w:space="4" w:color="00000A"/>
          <w:bottom w:val="single" w:sz="4" w:space="1" w:color="00000A"/>
          <w:right w:val="single" w:sz="4" w:space="4" w:color="00000A"/>
        </w:pBdr>
        <w:spacing w:before="120"/>
        <w:jc w:val="center"/>
        <w:rPr>
          <w:rFonts w:ascii="Tahoma" w:hAnsi="Tahoma" w:cs="Tahoma"/>
          <w:b/>
          <w:lang w:val="pt-BR"/>
        </w:rPr>
      </w:pPr>
      <w:r>
        <w:rPr>
          <w:rFonts w:ascii="Tahoma" w:hAnsi="Tahoma" w:cs="Tahoma"/>
          <w:b/>
          <w:lang w:val="pt-BR"/>
        </w:rPr>
        <w:t>REPERCUSIONES QUE LA EJECUCIÓN DE LAS ACTUACIONES PREVISTAS TENGAN EN LA CREACIÓN INDIRECTA DE PUESTOS DE TRABAJO</w:t>
      </w:r>
    </w:p>
    <w:p w:rsidR="00432A7E" w:rsidRDefault="00432A7E">
      <w:pPr>
        <w:spacing w:before="120"/>
        <w:jc w:val="both"/>
        <w:rPr>
          <w:rFonts w:ascii="Tahoma" w:hAnsi="Tahoma" w:cs="Tahoma"/>
        </w:rPr>
      </w:pPr>
    </w:p>
    <w:p w:rsidR="00432A7E" w:rsidRDefault="00432A7E">
      <w:pPr>
        <w:spacing w:before="120"/>
        <w:jc w:val="both"/>
        <w:rPr>
          <w:rFonts w:ascii="Tahoma" w:hAnsi="Tahoma" w:cs="Tahoma"/>
        </w:rPr>
      </w:pPr>
      <w:r>
        <w:rPr>
          <w:rFonts w:ascii="Tahoma" w:hAnsi="Tahoma" w:cs="Tahoma"/>
        </w:rPr>
        <w:t>El Plan de Patrimonio Histórico se incardina dentro del Programa 4.8 del MEDI del Eje 4º denominado Empleo y Sectores productivos,  cuyo objetivo principal es el de abordar la disminución de la alta tasa de desempleo en la isla y cuya inclusión en el citado Eje se justifica por la mejora de Tenerife como destino turístico y por las repercusiones que esta circunstancia redunda en la generación de puestos de trabajo. Pero los beneficios sobre el empleo tienen, además, un carácter directo, en tanto que el gran número de actuaciones previstas propicia la contratación de un importante contingente de desocupados vinculados al sector de la construcción, tan duramente castigado por la crisis.</w:t>
      </w:r>
    </w:p>
    <w:p w:rsidR="00432A7E" w:rsidRPr="000E66AF" w:rsidRDefault="00432A7E">
      <w:pPr>
        <w:spacing w:before="120"/>
        <w:jc w:val="both"/>
        <w:rPr>
          <w:rFonts w:ascii="Tahoma" w:hAnsi="Tahoma" w:cs="Tahoma"/>
        </w:rPr>
      </w:pPr>
    </w:p>
    <w:p w:rsidR="00432A7E" w:rsidRDefault="00432A7E">
      <w:pPr>
        <w:spacing w:before="120"/>
        <w:jc w:val="both"/>
        <w:rPr>
          <w:rFonts w:ascii="Tahoma" w:hAnsi="Tahoma" w:cs="Tahoma"/>
        </w:rPr>
      </w:pPr>
      <w:r>
        <w:rPr>
          <w:rFonts w:ascii="Tahoma" w:hAnsi="Tahoma" w:cs="Tahoma"/>
        </w:rPr>
        <w:t>Asimismo, debe tenerse en cuenta la posible creación de puestos de trabajo que por parte de las empresas adjudicatarias de contratos promovidos por esta Área, siempre que tales entidades no dispongan del suficiente personal en sus plantillas. Además, es necesario poner de manifiesto que en los pliegos de cláusulas administrativas particulares de los contratos en los que concurran los requisitos previstos en el acuerdo plenario de 3 de junio de 2013, se incluirán las denominadas “cláusulas sociales”, a fin de incentivas la creación de empleo.</w:t>
      </w:r>
    </w:p>
    <w:p w:rsidR="00206DF1" w:rsidRDefault="00206DF1" w:rsidP="00206DF1">
      <w:pPr>
        <w:rPr>
          <w:rFonts w:ascii="Tahoma" w:hAnsi="Tahoma" w:cs="Tahoma"/>
          <w:b/>
          <w:szCs w:val="22"/>
          <w:u w:val="single"/>
        </w:rPr>
      </w:pPr>
    </w:p>
    <w:p w:rsidR="00206DF1" w:rsidRPr="000E66AF" w:rsidRDefault="00206DF1" w:rsidP="00206DF1">
      <w:pPr>
        <w:rPr>
          <w:rFonts w:ascii="Tahoma" w:hAnsi="Tahoma" w:cs="Tahoma"/>
          <w:b/>
          <w:szCs w:val="22"/>
          <w:u w:val="single"/>
        </w:rPr>
        <w:sectPr w:rsidR="00206DF1" w:rsidRPr="000E66AF">
          <w:headerReference w:type="default" r:id="rId165"/>
          <w:footerReference w:type="default" r:id="rId166"/>
          <w:pgSz w:w="11906" w:h="16838"/>
          <w:pgMar w:top="1531" w:right="1418" w:bottom="1531" w:left="1418" w:header="720" w:footer="720" w:gutter="0"/>
          <w:cols w:space="720"/>
          <w:formProt w:val="0"/>
          <w:docGrid w:linePitch="240" w:charSpace="2047"/>
        </w:sectPr>
      </w:pPr>
    </w:p>
    <w:p w:rsidR="00206DF1" w:rsidRDefault="00206DF1" w:rsidP="00206DF1">
      <w:pPr>
        <w:rPr>
          <w:rFonts w:ascii="Tahoma" w:hAnsi="Tahoma" w:cs="Tahoma"/>
        </w:rPr>
      </w:pPr>
    </w:p>
    <w:p w:rsidR="00432A7E" w:rsidRDefault="00206DF1" w:rsidP="00206DF1">
      <w:pPr>
        <w:jc w:val="center"/>
      </w:pPr>
      <w:r w:rsidRPr="00206DF1">
        <w:pict>
          <v:shape id="_x0000_i1077" type="#_x0000_t75" style="width:632pt;height:278pt">
            <v:imagedata r:id="rId167" o:title=""/>
          </v:shape>
        </w:pict>
      </w:r>
    </w:p>
    <w:sectPr w:rsidR="00432A7E" w:rsidSect="00206DF1">
      <w:headerReference w:type="default" r:id="rId168"/>
      <w:footerReference w:type="default" r:id="rId169"/>
      <w:pgSz w:w="16838" w:h="11906" w:orient="landscape"/>
      <w:pgMar w:top="1418" w:right="1531" w:bottom="1418" w:left="1531" w:header="720" w:footer="720" w:gutter="0"/>
      <w:cols w:space="720"/>
      <w:formProt w:val="0"/>
      <w:rtlGutter/>
      <w:docGrid w:linePitch="272"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2FB" w:rsidRDefault="004842FB" w:rsidP="004943E4">
      <w:r>
        <w:separator/>
      </w:r>
    </w:p>
  </w:endnote>
  <w:endnote w:type="continuationSeparator" w:id="1">
    <w:p w:rsidR="004842FB" w:rsidRDefault="004842FB" w:rsidP="004943E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jc w:val="center"/>
      <w:rPr>
        <w:rFonts w:ascii="Tahoma" w:hAnsi="Tahoma"/>
        <w:sz w:val="16"/>
      </w:rPr>
    </w:pPr>
  </w:p>
  <w:p w:rsidR="004842FB" w:rsidRDefault="004842FB">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ind w:right="360"/>
      <w:jc w:val="center"/>
      <w:rPr>
        <w:rFonts w:ascii="Tahoma" w:hAnsi="Tahoma"/>
        <w:sz w:val="16"/>
      </w:rPr>
    </w:pPr>
    <w:r w:rsidRPr="00B435EB">
      <w:rPr>
        <w:noProof/>
      </w:rPr>
      <w:pict>
        <v:rect id="_x0000_s2049" style="position:absolute;left:0;text-align:left;margin-left:485.35pt;margin-top:.05pt;width:5.05pt;height:11.55pt;z-index:251660288;mso-wrap-distance-left:0;mso-wrap-distance-right:0;mso-position-horizontal:right;mso-position-horizontal-relative:margin">
          <v:fill opacity="0"/>
          <v:textbox style="mso-next-textbox:#_x0000_s2049" inset="0,0,0,0">
            <w:txbxContent>
              <w:p w:rsidR="004842FB" w:rsidRDefault="00B435EB">
                <w:pPr>
                  <w:pStyle w:val="Piedepgina"/>
                </w:pPr>
                <w:fldSimple w:instr="PAGE">
                  <w:r w:rsidR="00206DF1">
                    <w:rPr>
                      <w:noProof/>
                    </w:rPr>
                    <w:t>2</w:t>
                  </w:r>
                </w:fldSimple>
              </w:p>
            </w:txbxContent>
          </v:textbox>
          <w10:wrap type="square" side="largest" anchorx="margin"/>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59</w:t>
      </w:r>
    </w:fldSimple>
  </w:p>
  <w:p w:rsidR="004842FB" w:rsidRDefault="004842FB">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60</w:t>
      </w:r>
    </w:fldSimple>
  </w:p>
  <w:p w:rsidR="004842FB" w:rsidRDefault="004842FB">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61</w:t>
      </w:r>
    </w:fldSimple>
  </w:p>
  <w:p w:rsidR="004842FB" w:rsidRDefault="004842F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ind w:right="360"/>
      <w:jc w:val="center"/>
      <w:rPr>
        <w:rFonts w:ascii="Tahoma" w:hAnsi="Tahoma"/>
        <w:sz w:val="16"/>
      </w:rPr>
    </w:pPr>
    <w:r w:rsidRPr="00B435EB">
      <w:rPr>
        <w:noProof/>
      </w:rPr>
      <w:pict>
        <v:rect id="_x0000_s2050" style="position:absolute;left:0;text-align:left;margin-left:485.35pt;margin-top:.05pt;width:5.05pt;height:11.55pt;z-index:251662336;mso-wrap-distance-left:0;mso-wrap-distance-right:0;mso-position-horizontal:right;mso-position-horizontal-relative:margin">
          <v:fill opacity="0"/>
          <v:textbox inset="0,0,0,0">
            <w:txbxContent>
              <w:p w:rsidR="004842FB" w:rsidRDefault="00B435EB">
                <w:pPr>
                  <w:pStyle w:val="Piedepgina"/>
                </w:pPr>
                <w:fldSimple w:instr="PAGE">
                  <w:r w:rsidR="00206DF1">
                    <w:rPr>
                      <w:noProof/>
                    </w:rPr>
                    <w:t>3</w:t>
                  </w:r>
                </w:fldSimple>
              </w:p>
            </w:txbxContent>
          </v:textbox>
          <w10:wrap type="square" side="largest" anchorx="margin"/>
        </v:rect>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62</w:t>
      </w:r>
    </w:fldSimple>
  </w:p>
  <w:p w:rsidR="004842FB" w:rsidRDefault="004842FB">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66</w:t>
      </w:r>
    </w:fldSimple>
  </w:p>
  <w:p w:rsidR="004842FB" w:rsidRDefault="004842FB">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67</w:t>
      </w:r>
    </w:fldSimple>
  </w:p>
  <w:p w:rsidR="004842FB" w:rsidRDefault="004842FB">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74</w:t>
      </w:r>
    </w:fldSimple>
  </w:p>
  <w:p w:rsidR="004842FB" w:rsidRDefault="004842FB">
    <w:pPr>
      <w:pStyle w:val="Piedepgina"/>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75</w:t>
      </w:r>
    </w:fldSimple>
  </w:p>
  <w:p w:rsidR="004842FB" w:rsidRDefault="004842FB">
    <w:pPr>
      <w:pStyle w:val="Piedepgina"/>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76</w:t>
      </w:r>
    </w:fldSimple>
  </w:p>
  <w:p w:rsidR="004842FB" w:rsidRDefault="004842FB">
    <w:pPr>
      <w:pStyle w:val="Piedepgina"/>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79</w:t>
      </w:r>
    </w:fldSimple>
  </w:p>
  <w:p w:rsidR="004842FB" w:rsidRDefault="004842FB">
    <w:pPr>
      <w:pStyle w:val="Piedepgina"/>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80</w:t>
      </w:r>
    </w:fldSimple>
  </w:p>
  <w:p w:rsidR="004842FB" w:rsidRDefault="004842FB">
    <w:pPr>
      <w:pStyle w:val="Piedepgina"/>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88</w:t>
      </w:r>
    </w:fldSimple>
  </w:p>
  <w:p w:rsidR="004842FB" w:rsidRDefault="004842FB">
    <w:pPr>
      <w:pStyle w:val="Piedepgina"/>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89</w:t>
      </w:r>
    </w:fldSimple>
  </w:p>
  <w:p w:rsidR="004842FB" w:rsidRDefault="004842F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ind w:right="360"/>
      <w:jc w:val="center"/>
      <w:rPr>
        <w:rFonts w:ascii="Tahoma" w:hAnsi="Tahoma"/>
        <w:sz w:val="16"/>
      </w:rPr>
    </w:pPr>
    <w:r w:rsidRPr="00B435EB">
      <w:rPr>
        <w:noProof/>
      </w:rPr>
      <w:pict>
        <v:rect id="_x0000_s2051" style="position:absolute;left:0;text-align:left;margin-left:485.35pt;margin-top:.05pt;width:5.05pt;height:11.55pt;z-index:251664384;mso-wrap-distance-left:0;mso-wrap-distance-right:0;mso-position-horizontal:right;mso-position-horizontal-relative:margin">
          <v:fill opacity="0"/>
          <v:textbox inset="0,0,0,0">
            <w:txbxContent>
              <w:p w:rsidR="004842FB" w:rsidRDefault="00B435EB">
                <w:pPr>
                  <w:pStyle w:val="Piedepgina"/>
                </w:pPr>
                <w:fldSimple w:instr="PAGE">
                  <w:r w:rsidR="00206DF1">
                    <w:rPr>
                      <w:noProof/>
                    </w:rPr>
                    <w:t>4</w:t>
                  </w:r>
                </w:fldSimple>
              </w:p>
            </w:txbxContent>
          </v:textbox>
          <w10:wrap type="square" side="largest" anchorx="margin"/>
        </v:rect>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96</w:t>
      </w:r>
    </w:fldSimple>
  </w:p>
  <w:p w:rsidR="004842FB" w:rsidRDefault="004842FB">
    <w:pPr>
      <w:pStyle w:val="Piedepgina"/>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97</w:t>
      </w:r>
    </w:fldSimple>
  </w:p>
  <w:p w:rsidR="004842FB" w:rsidRDefault="004842FB">
    <w:pPr>
      <w:pStyle w:val="Piedepgina"/>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101</w:t>
      </w:r>
    </w:fldSimple>
  </w:p>
  <w:p w:rsidR="004842FB" w:rsidRDefault="004842FB">
    <w:pPr>
      <w:pStyle w:val="Piedepgina"/>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102</w:t>
      </w:r>
    </w:fldSimple>
  </w:p>
  <w:p w:rsidR="004842FB" w:rsidRDefault="004842FB">
    <w:pPr>
      <w:pStyle w:val="Piedepgina"/>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106</w:t>
      </w:r>
    </w:fldSimple>
  </w:p>
  <w:p w:rsidR="004842FB" w:rsidRDefault="004842FB">
    <w:pPr>
      <w:pStyle w:val="Piedepgina"/>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107</w:t>
      </w:r>
    </w:fldSimple>
  </w:p>
  <w:p w:rsidR="004842FB" w:rsidRDefault="004842FB">
    <w:pPr>
      <w:pStyle w:val="Piedepgina"/>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110</w:t>
      </w:r>
    </w:fldSimple>
  </w:p>
  <w:p w:rsidR="004842FB" w:rsidRDefault="004842FB">
    <w:pPr>
      <w:pStyle w:val="Piedepgina"/>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111</w:t>
      </w:r>
    </w:fldSimple>
  </w:p>
  <w:p w:rsidR="004842FB" w:rsidRDefault="004842FB">
    <w:pPr>
      <w:pStyle w:val="Piedepgina"/>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112</w:t>
      </w:r>
    </w:fldSimple>
  </w:p>
  <w:p w:rsidR="004842FB" w:rsidRDefault="004842FB">
    <w:pPr>
      <w:pStyle w:val="Piedepgina"/>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115</w:t>
      </w:r>
    </w:fldSimple>
  </w:p>
  <w:p w:rsidR="004842FB" w:rsidRDefault="004842FB">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ind w:right="360"/>
      <w:jc w:val="center"/>
      <w:rPr>
        <w:rFonts w:ascii="Tahoma" w:hAnsi="Tahoma"/>
        <w:sz w:val="16"/>
      </w:rPr>
    </w:pPr>
    <w:r w:rsidRPr="00B435EB">
      <w:rPr>
        <w:noProof/>
      </w:rPr>
      <w:pict>
        <v:rect id="_x0000_s2052" style="position:absolute;left:0;text-align:left;margin-left:485.35pt;margin-top:.05pt;width:5.05pt;height:11.55pt;z-index:251666432;mso-wrap-distance-left:0;mso-wrap-distance-right:0;mso-position-horizontal:right;mso-position-horizontal-relative:margin">
          <v:fill opacity="0"/>
          <v:textbox inset="0,0,0,0">
            <w:txbxContent>
              <w:p w:rsidR="004842FB" w:rsidRDefault="00B435EB">
                <w:pPr>
                  <w:pStyle w:val="Piedepgina"/>
                </w:pPr>
                <w:fldSimple w:instr="PAGE">
                  <w:r w:rsidR="00206DF1">
                    <w:rPr>
                      <w:noProof/>
                    </w:rPr>
                    <w:t>5</w:t>
                  </w:r>
                </w:fldSimple>
              </w:p>
            </w:txbxContent>
          </v:textbox>
          <w10:wrap type="square" side="largest" anchorx="margin"/>
        </v:rect>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116</w:t>
      </w:r>
    </w:fldSimple>
  </w:p>
  <w:p w:rsidR="004842FB" w:rsidRDefault="004842FB">
    <w:pPr>
      <w:pStyle w:val="Piedepgina"/>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119</w:t>
      </w:r>
    </w:fldSimple>
  </w:p>
  <w:p w:rsidR="004842FB" w:rsidRDefault="004842FB">
    <w:pPr>
      <w:pStyle w:val="Piedepgina"/>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120</w:t>
      </w:r>
    </w:fldSimple>
  </w:p>
  <w:p w:rsidR="004842FB" w:rsidRDefault="004842FB">
    <w:pPr>
      <w:pStyle w:val="Piedepgina"/>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121</w:t>
      </w:r>
    </w:fldSimple>
  </w:p>
  <w:p w:rsidR="004842FB" w:rsidRDefault="004842FB">
    <w:pPr>
      <w:pStyle w:val="Piedepgina"/>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122</w:t>
      </w:r>
    </w:fldSimple>
  </w:p>
  <w:p w:rsidR="004842FB" w:rsidRDefault="004842FB">
    <w:pPr>
      <w:pStyle w:val="Piedepgina"/>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DF1" w:rsidRDefault="00206DF1">
    <w:pPr>
      <w:pStyle w:val="Piedepgina"/>
      <w:jc w:val="right"/>
    </w:pPr>
    <w:fldSimple w:instr="PAGE">
      <w:r>
        <w:rPr>
          <w:noProof/>
        </w:rPr>
        <w:t>130</w:t>
      </w:r>
    </w:fldSimple>
  </w:p>
  <w:p w:rsidR="00206DF1" w:rsidRDefault="00206DF1">
    <w:pPr>
      <w:pStyle w:val="Piedepgina"/>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jc w:val="right"/>
    </w:pPr>
    <w:fldSimple w:instr="PAGE">
      <w:r w:rsidR="00206DF1">
        <w:rPr>
          <w:noProof/>
        </w:rPr>
        <w:t>133</w:t>
      </w:r>
    </w:fldSimple>
  </w:p>
  <w:p w:rsidR="004842FB" w:rsidRDefault="004842FB">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B435EB">
    <w:pPr>
      <w:pStyle w:val="Piedepgina"/>
      <w:ind w:right="360"/>
      <w:jc w:val="center"/>
      <w:rPr>
        <w:rFonts w:ascii="Tahoma" w:hAnsi="Tahoma"/>
        <w:sz w:val="16"/>
      </w:rPr>
    </w:pPr>
    <w:r w:rsidRPr="00B435EB">
      <w:rPr>
        <w:noProof/>
      </w:rPr>
      <w:pict>
        <v:rect id="_x0000_s2053" style="position:absolute;left:0;text-align:left;margin-left:485.35pt;margin-top:.05pt;width:5.05pt;height:11.55pt;z-index:251668480;mso-wrap-distance-left:0;mso-wrap-distance-right:0;mso-position-horizontal:right;mso-position-horizontal-relative:margin">
          <v:fill opacity="0"/>
          <v:textbox inset="0,0,0,0">
            <w:txbxContent>
              <w:p w:rsidR="004842FB" w:rsidRDefault="00B435EB">
                <w:pPr>
                  <w:pStyle w:val="Piedepgina"/>
                </w:pPr>
                <w:fldSimple w:instr="PAGE">
                  <w:r w:rsidR="00206DF1">
                    <w:rPr>
                      <w:noProof/>
                    </w:rPr>
                    <w:t>7</w:t>
                  </w:r>
                </w:fldSimple>
              </w:p>
            </w:txbxContent>
          </v:textbox>
          <w10:wrap type="square" side="largest" anchorx="margin"/>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Piedepgina"/>
      <w:ind w:right="360"/>
      <w:jc w:val="center"/>
      <w:rPr>
        <w:rFonts w:ascii="Tahoma" w:hAnsi="Tahoma"/>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2FB" w:rsidRDefault="004842FB" w:rsidP="004943E4">
      <w:r>
        <w:separator/>
      </w:r>
    </w:p>
  </w:footnote>
  <w:footnote w:type="continuationSeparator" w:id="1">
    <w:p w:rsidR="004842FB" w:rsidRDefault="004842FB" w:rsidP="004943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rPr>
        <w:rFonts w:ascii="Tahoma" w:hAnsi="Tahoma"/>
        <w:b/>
        <w:i/>
        <w:color w:val="3366FF"/>
        <w:sz w:val="18"/>
        <w:szCs w:val="18"/>
      </w:rPr>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rPr>
        <w:rFonts w:ascii="Tahoma" w:hAnsi="Tahoma"/>
        <w:b/>
        <w:i/>
        <w:color w:val="3366FF"/>
        <w:sz w:val="18"/>
        <w:szCs w:val="18"/>
      </w:rPr>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DF1" w:rsidRDefault="00206DF1">
    <w:pPr>
      <w:pStyle w:val="Encabezamiento"/>
    </w:pPr>
    <w:r>
      <w:rPr>
        <w:rFonts w:ascii="Tahoma" w:hAnsi="Tahoma"/>
        <w:b/>
        <w:i/>
        <w:color w:val="3366FF"/>
        <w:sz w:val="18"/>
        <w:szCs w:val="18"/>
      </w:rPr>
      <w:t>Excmo. Cabildo Insular de Tenerife</w:t>
    </w:r>
  </w:p>
  <w:p w:rsidR="00206DF1" w:rsidRDefault="00206DF1">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FB" w:rsidRDefault="004842FB">
    <w:pPr>
      <w:pStyle w:val="Encabezamiento"/>
    </w:pPr>
    <w:r>
      <w:rPr>
        <w:rFonts w:ascii="Tahoma" w:hAnsi="Tahoma"/>
        <w:b/>
        <w:i/>
        <w:color w:val="3366FF"/>
        <w:sz w:val="18"/>
        <w:szCs w:val="18"/>
      </w:rPr>
      <w:t>Excmo. Cabildo Insular de Tenerife</w:t>
    </w:r>
  </w:p>
  <w:p w:rsidR="004842FB" w:rsidRDefault="004842FB">
    <w:pPr>
      <w:pStyle w:val="Encabezamiento"/>
      <w:pBdr>
        <w:bottom w:val="single" w:sz="4" w:space="1" w:color="00000A"/>
      </w:pBdr>
      <w:tabs>
        <w:tab w:val="right" w:pos="8931"/>
      </w:tabs>
    </w:pPr>
    <w:r>
      <w:rPr>
        <w:rFonts w:ascii="Tahoma" w:hAnsi="Tahoma"/>
        <w:b/>
        <w:i/>
        <w:color w:val="3366FF"/>
        <w:sz w:val="18"/>
        <w:szCs w:val="18"/>
      </w:rPr>
      <w:t>Servicio de Presupuestos y Gasto Público. Presupuesto 2018</w:t>
    </w:r>
    <w:r>
      <w:rPr>
        <w:rFonts w:ascii="Tahoma" w:hAnsi="Tahoma"/>
        <w:b/>
        <w:i/>
        <w:color w:val="3366FF"/>
        <w:sz w:val="18"/>
        <w:szCs w:val="18"/>
      </w:rPr>
      <w:tab/>
      <w:t xml:space="preserve"> Análisis Orgánico del Gasto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59BE"/>
    <w:multiLevelType w:val="multilevel"/>
    <w:tmpl w:val="38801390"/>
    <w:lvl w:ilvl="0">
      <w:start w:val="1"/>
      <w:numFmt w:val="bullet"/>
      <w:lvlText w:val="-"/>
      <w:lvlJc w:val="left"/>
      <w:pPr>
        <w:tabs>
          <w:tab w:val="num" w:pos="360"/>
        </w:tabs>
        <w:ind w:left="360" w:hanging="360"/>
      </w:pPr>
      <w:rPr>
        <w:rFonts w:ascii="Arial" w:hAnsi="Arial" w:hint="default"/>
        <w:b/>
        <w:sz w:val="14"/>
      </w:rPr>
    </w:lvl>
    <w:lvl w:ilvl="1">
      <w:start w:val="1"/>
      <w:numFmt w:val="bullet"/>
      <w:lvlText w:val="o"/>
      <w:lvlJc w:val="left"/>
      <w:pPr>
        <w:tabs>
          <w:tab w:val="num" w:pos="731"/>
        </w:tabs>
        <w:ind w:left="731" w:hanging="360"/>
      </w:pPr>
      <w:rPr>
        <w:rFonts w:ascii="Courier New" w:hAnsi="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1">
    <w:nsid w:val="039F1CF0"/>
    <w:multiLevelType w:val="multilevel"/>
    <w:tmpl w:val="C69CF24E"/>
    <w:lvl w:ilvl="0">
      <w:start w:val="1"/>
      <w:numFmt w:val="bullet"/>
      <w:lvlText w:val=""/>
      <w:lvlJc w:val="left"/>
      <w:pPr>
        <w:tabs>
          <w:tab w:val="num" w:pos="1260"/>
        </w:tabs>
        <w:ind w:left="1260" w:hanging="360"/>
      </w:pPr>
      <w:rPr>
        <w:rFonts w:ascii="Symbol" w:hAnsi="Symbol" w:hint="default"/>
      </w:rPr>
    </w:lvl>
    <w:lvl w:ilvl="1">
      <w:start w:val="1"/>
      <w:numFmt w:val="lowerLetter"/>
      <w:lvlText w:val="%2."/>
      <w:lvlJc w:val="left"/>
      <w:pPr>
        <w:tabs>
          <w:tab w:val="num" w:pos="1800"/>
        </w:tabs>
        <w:ind w:left="1800" w:hanging="360"/>
      </w:pPr>
      <w:rPr>
        <w:rFonts w:ascii="Tahoma" w:hAnsi="Tahoma" w:cs="Times New Roman"/>
        <w:b/>
      </w:rPr>
    </w:lvl>
    <w:lvl w:ilvl="2">
      <w:start w:val="1"/>
      <w:numFmt w:val="bullet"/>
      <w:lvlText w:val=""/>
      <w:lvlJc w:val="left"/>
      <w:pPr>
        <w:tabs>
          <w:tab w:val="num" w:pos="2700"/>
        </w:tabs>
        <w:ind w:left="2700" w:hanging="360"/>
      </w:pPr>
      <w:rPr>
        <w:rFonts w:ascii="Symbol" w:hAnsi="Symbol" w:hint="default"/>
      </w:rPr>
    </w:lvl>
    <w:lvl w:ilvl="3">
      <w:start w:val="1"/>
      <w:numFmt w:val="decimal"/>
      <w:lvlText w:val="%4."/>
      <w:lvlJc w:val="left"/>
      <w:pPr>
        <w:tabs>
          <w:tab w:val="num" w:pos="3240"/>
        </w:tabs>
        <w:ind w:left="3240" w:hanging="360"/>
      </w:pPr>
      <w:rPr>
        <w:rFonts w:ascii="Tahoma" w:hAnsi="Tahoma" w:cs="Times New Roman"/>
        <w:b/>
      </w:rPr>
    </w:lvl>
    <w:lvl w:ilvl="4">
      <w:start w:val="1"/>
      <w:numFmt w:val="lowerLetter"/>
      <w:lvlText w:val="%5."/>
      <w:lvlJc w:val="left"/>
      <w:pPr>
        <w:tabs>
          <w:tab w:val="num" w:pos="3960"/>
        </w:tabs>
        <w:ind w:left="3960" w:hanging="360"/>
      </w:pPr>
      <w:rPr>
        <w:rFonts w:ascii="Tahoma" w:hAnsi="Tahoma" w:cs="Times New Roman"/>
        <w:b/>
      </w:rPr>
    </w:lvl>
    <w:lvl w:ilvl="5">
      <w:start w:val="1"/>
      <w:numFmt w:val="lowerRoman"/>
      <w:lvlText w:val="%6."/>
      <w:lvlJc w:val="right"/>
      <w:pPr>
        <w:tabs>
          <w:tab w:val="num" w:pos="4680"/>
        </w:tabs>
        <w:ind w:left="4680" w:hanging="180"/>
      </w:pPr>
      <w:rPr>
        <w:rFonts w:ascii="Tahoma" w:hAnsi="Tahoma" w:cs="Times New Roman"/>
        <w:b/>
      </w:rPr>
    </w:lvl>
    <w:lvl w:ilvl="6">
      <w:start w:val="1"/>
      <w:numFmt w:val="decimal"/>
      <w:lvlText w:val="%7."/>
      <w:lvlJc w:val="left"/>
      <w:pPr>
        <w:tabs>
          <w:tab w:val="num" w:pos="5400"/>
        </w:tabs>
        <w:ind w:left="5400" w:hanging="360"/>
      </w:pPr>
      <w:rPr>
        <w:rFonts w:ascii="Tahoma" w:hAnsi="Tahoma" w:cs="Times New Roman"/>
        <w:b/>
      </w:rPr>
    </w:lvl>
    <w:lvl w:ilvl="7">
      <w:start w:val="1"/>
      <w:numFmt w:val="lowerLetter"/>
      <w:lvlText w:val="%8."/>
      <w:lvlJc w:val="left"/>
      <w:pPr>
        <w:tabs>
          <w:tab w:val="num" w:pos="6120"/>
        </w:tabs>
        <w:ind w:left="6120" w:hanging="360"/>
      </w:pPr>
      <w:rPr>
        <w:rFonts w:ascii="Tahoma" w:hAnsi="Tahoma" w:cs="Times New Roman"/>
        <w:b/>
      </w:rPr>
    </w:lvl>
    <w:lvl w:ilvl="8">
      <w:start w:val="1"/>
      <w:numFmt w:val="lowerRoman"/>
      <w:lvlText w:val="%9."/>
      <w:lvlJc w:val="right"/>
      <w:pPr>
        <w:tabs>
          <w:tab w:val="num" w:pos="6840"/>
        </w:tabs>
        <w:ind w:left="6840" w:hanging="180"/>
      </w:pPr>
      <w:rPr>
        <w:rFonts w:ascii="Tahoma" w:hAnsi="Tahoma" w:cs="Times New Roman"/>
        <w:b/>
      </w:rPr>
    </w:lvl>
  </w:abstractNum>
  <w:abstractNum w:abstractNumId="2">
    <w:nsid w:val="0417217A"/>
    <w:multiLevelType w:val="multilevel"/>
    <w:tmpl w:val="EF9CCF40"/>
    <w:lvl w:ilvl="0">
      <w:start w:val="1"/>
      <w:numFmt w:val="bullet"/>
      <w:lvlText w:val="-"/>
      <w:lvlJc w:val="left"/>
      <w:pPr>
        <w:tabs>
          <w:tab w:val="num" w:pos="717"/>
        </w:tabs>
        <w:ind w:left="717" w:hanging="360"/>
      </w:pPr>
      <w:rPr>
        <w:rFonts w:ascii="Arial" w:hAnsi="Arial" w:hint="default"/>
        <w:b/>
        <w:sz w:val="14"/>
      </w:rPr>
    </w:lvl>
    <w:lvl w:ilvl="1">
      <w:start w:val="1"/>
      <w:numFmt w:val="bullet"/>
      <w:lvlText w:val="o"/>
      <w:lvlJc w:val="left"/>
      <w:pPr>
        <w:tabs>
          <w:tab w:val="num" w:pos="1437"/>
        </w:tabs>
        <w:ind w:left="1437" w:hanging="360"/>
      </w:pPr>
      <w:rPr>
        <w:rFonts w:ascii="Courier New" w:hAnsi="Courier New"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877"/>
        </w:tabs>
        <w:ind w:left="2877" w:hanging="360"/>
      </w:pPr>
      <w:rPr>
        <w:rFonts w:ascii="Symbol" w:hAnsi="Symbol" w:hint="default"/>
      </w:rPr>
    </w:lvl>
    <w:lvl w:ilvl="4">
      <w:start w:val="1"/>
      <w:numFmt w:val="bullet"/>
      <w:lvlText w:val="o"/>
      <w:lvlJc w:val="left"/>
      <w:pPr>
        <w:tabs>
          <w:tab w:val="num" w:pos="3597"/>
        </w:tabs>
        <w:ind w:left="3597" w:hanging="360"/>
      </w:pPr>
      <w:rPr>
        <w:rFonts w:ascii="Courier New" w:hAnsi="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3">
    <w:nsid w:val="053560DB"/>
    <w:multiLevelType w:val="multilevel"/>
    <w:tmpl w:val="0B287FF6"/>
    <w:lvl w:ilvl="0">
      <w:start w:val="2"/>
      <w:numFmt w:val="decimal"/>
      <w:lvlText w:val="%1."/>
      <w:lvlJc w:val="left"/>
      <w:pPr>
        <w:ind w:left="360" w:hanging="360"/>
      </w:pPr>
      <w:rPr>
        <w:rFonts w:ascii="Tahoma" w:hAnsi="Tahoma" w:cs="Times New Roman"/>
        <w:b/>
      </w:rPr>
    </w:lvl>
    <w:lvl w:ilvl="1">
      <w:start w:val="1"/>
      <w:numFmt w:val="decimal"/>
      <w:lvlText w:val="%1.%2."/>
      <w:lvlJc w:val="left"/>
      <w:pPr>
        <w:ind w:left="720" w:hanging="720"/>
      </w:pPr>
      <w:rPr>
        <w:rFonts w:ascii="Tahoma" w:hAnsi="Tahoma" w:cs="Times New Roman"/>
        <w:b/>
      </w:rPr>
    </w:lvl>
    <w:lvl w:ilvl="2">
      <w:start w:val="1"/>
      <w:numFmt w:val="decimal"/>
      <w:lvlText w:val="%1.%2.%3."/>
      <w:lvlJc w:val="left"/>
      <w:pPr>
        <w:ind w:left="720" w:hanging="720"/>
      </w:pPr>
      <w:rPr>
        <w:rFonts w:ascii="Tahoma" w:hAnsi="Tahoma" w:cs="Times New Roman"/>
        <w:b/>
      </w:rPr>
    </w:lvl>
    <w:lvl w:ilvl="3">
      <w:start w:val="1"/>
      <w:numFmt w:val="decimal"/>
      <w:lvlText w:val="%1.%2.%3.%4."/>
      <w:lvlJc w:val="left"/>
      <w:pPr>
        <w:ind w:left="1080" w:hanging="1080"/>
      </w:pPr>
      <w:rPr>
        <w:rFonts w:ascii="Tahoma" w:hAnsi="Tahoma" w:cs="Times New Roman"/>
        <w:b/>
      </w:rPr>
    </w:lvl>
    <w:lvl w:ilvl="4">
      <w:start w:val="1"/>
      <w:numFmt w:val="decimal"/>
      <w:lvlText w:val="%1.%2.%3.%4.%5."/>
      <w:lvlJc w:val="left"/>
      <w:pPr>
        <w:ind w:left="1080" w:hanging="1080"/>
      </w:pPr>
      <w:rPr>
        <w:rFonts w:ascii="Tahoma" w:hAnsi="Tahoma" w:cs="Times New Roman"/>
        <w:b/>
      </w:rPr>
    </w:lvl>
    <w:lvl w:ilvl="5">
      <w:start w:val="1"/>
      <w:numFmt w:val="decimal"/>
      <w:lvlText w:val="%1.%2.%3.%4.%5.%6."/>
      <w:lvlJc w:val="left"/>
      <w:pPr>
        <w:ind w:left="1440" w:hanging="1440"/>
      </w:pPr>
      <w:rPr>
        <w:rFonts w:ascii="Tahoma" w:hAnsi="Tahoma" w:cs="Times New Roman"/>
        <w:b/>
      </w:rPr>
    </w:lvl>
    <w:lvl w:ilvl="6">
      <w:start w:val="1"/>
      <w:numFmt w:val="decimal"/>
      <w:lvlText w:val="%1.%2.%3.%4.%5.%6.%7."/>
      <w:lvlJc w:val="left"/>
      <w:pPr>
        <w:ind w:left="1440" w:hanging="1440"/>
      </w:pPr>
      <w:rPr>
        <w:rFonts w:ascii="Tahoma" w:hAnsi="Tahoma" w:cs="Times New Roman"/>
        <w:b/>
      </w:rPr>
    </w:lvl>
    <w:lvl w:ilvl="7">
      <w:start w:val="1"/>
      <w:numFmt w:val="decimal"/>
      <w:lvlText w:val="%1.%2.%3.%4.%5.%6.%7.%8."/>
      <w:lvlJc w:val="left"/>
      <w:pPr>
        <w:ind w:left="1800" w:hanging="1800"/>
      </w:pPr>
      <w:rPr>
        <w:rFonts w:ascii="Tahoma" w:hAnsi="Tahoma" w:cs="Times New Roman"/>
        <w:b/>
      </w:rPr>
    </w:lvl>
    <w:lvl w:ilvl="8">
      <w:start w:val="1"/>
      <w:numFmt w:val="decimal"/>
      <w:lvlText w:val="%1.%2.%3.%4.%5.%6.%7.%8.%9."/>
      <w:lvlJc w:val="left"/>
      <w:pPr>
        <w:ind w:left="1800" w:hanging="1800"/>
      </w:pPr>
      <w:rPr>
        <w:rFonts w:ascii="Tahoma" w:hAnsi="Tahoma" w:cs="Times New Roman"/>
        <w:b/>
      </w:rPr>
    </w:lvl>
  </w:abstractNum>
  <w:abstractNum w:abstractNumId="4">
    <w:nsid w:val="05400AC8"/>
    <w:multiLevelType w:val="multilevel"/>
    <w:tmpl w:val="AB684C1A"/>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623181D"/>
    <w:multiLevelType w:val="multilevel"/>
    <w:tmpl w:val="AD7E479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6">
    <w:nsid w:val="07143487"/>
    <w:multiLevelType w:val="hybridMultilevel"/>
    <w:tmpl w:val="B06810D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0849E5"/>
    <w:multiLevelType w:val="multilevel"/>
    <w:tmpl w:val="2C70149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C6F3392"/>
    <w:multiLevelType w:val="multilevel"/>
    <w:tmpl w:val="2FEA9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E66E7E"/>
    <w:multiLevelType w:val="multilevel"/>
    <w:tmpl w:val="4948D288"/>
    <w:lvl w:ilvl="0">
      <w:start w:val="1"/>
      <w:numFmt w:val="lowerLetter"/>
      <w:lvlText w:val="%1)"/>
      <w:lvlJc w:val="left"/>
      <w:pPr>
        <w:ind w:left="717" w:hanging="360"/>
      </w:pPr>
      <w:rPr>
        <w:rFonts w:ascii="Tahoma" w:hAnsi="Tahoma" w:cs="Times New Roman"/>
        <w:b/>
      </w:rPr>
    </w:lvl>
    <w:lvl w:ilvl="1">
      <w:start w:val="1"/>
      <w:numFmt w:val="lowerLetter"/>
      <w:lvlText w:val="%2."/>
      <w:lvlJc w:val="left"/>
      <w:pPr>
        <w:ind w:left="1437" w:hanging="360"/>
      </w:pPr>
      <w:rPr>
        <w:rFonts w:ascii="Tahoma" w:hAnsi="Tahoma" w:cs="Times New Roman"/>
        <w:b/>
      </w:rPr>
    </w:lvl>
    <w:lvl w:ilvl="2">
      <w:start w:val="1"/>
      <w:numFmt w:val="lowerRoman"/>
      <w:lvlText w:val="%3."/>
      <w:lvlJc w:val="right"/>
      <w:pPr>
        <w:ind w:left="2157" w:hanging="180"/>
      </w:pPr>
      <w:rPr>
        <w:rFonts w:ascii="Tahoma" w:hAnsi="Tahoma" w:cs="Times New Roman"/>
        <w:b/>
      </w:rPr>
    </w:lvl>
    <w:lvl w:ilvl="3">
      <w:start w:val="1"/>
      <w:numFmt w:val="decimal"/>
      <w:lvlText w:val="%4."/>
      <w:lvlJc w:val="left"/>
      <w:pPr>
        <w:ind w:left="2877" w:hanging="360"/>
      </w:pPr>
      <w:rPr>
        <w:rFonts w:ascii="Tahoma" w:hAnsi="Tahoma" w:cs="Times New Roman"/>
        <w:b/>
      </w:rPr>
    </w:lvl>
    <w:lvl w:ilvl="4">
      <w:start w:val="1"/>
      <w:numFmt w:val="lowerLetter"/>
      <w:lvlText w:val="%5."/>
      <w:lvlJc w:val="left"/>
      <w:pPr>
        <w:ind w:left="3597" w:hanging="360"/>
      </w:pPr>
      <w:rPr>
        <w:rFonts w:ascii="Tahoma" w:hAnsi="Tahoma" w:cs="Times New Roman"/>
        <w:b/>
      </w:rPr>
    </w:lvl>
    <w:lvl w:ilvl="5">
      <w:start w:val="1"/>
      <w:numFmt w:val="lowerRoman"/>
      <w:lvlText w:val="%6."/>
      <w:lvlJc w:val="right"/>
      <w:pPr>
        <w:ind w:left="4317" w:hanging="180"/>
      </w:pPr>
      <w:rPr>
        <w:rFonts w:ascii="Tahoma" w:hAnsi="Tahoma" w:cs="Times New Roman"/>
        <w:b/>
      </w:rPr>
    </w:lvl>
    <w:lvl w:ilvl="6">
      <w:start w:val="1"/>
      <w:numFmt w:val="decimal"/>
      <w:lvlText w:val="%7."/>
      <w:lvlJc w:val="left"/>
      <w:pPr>
        <w:ind w:left="5037" w:hanging="360"/>
      </w:pPr>
      <w:rPr>
        <w:rFonts w:ascii="Tahoma" w:hAnsi="Tahoma" w:cs="Times New Roman"/>
        <w:b/>
      </w:rPr>
    </w:lvl>
    <w:lvl w:ilvl="7">
      <w:start w:val="1"/>
      <w:numFmt w:val="lowerLetter"/>
      <w:lvlText w:val="%8."/>
      <w:lvlJc w:val="left"/>
      <w:pPr>
        <w:ind w:left="5757" w:hanging="360"/>
      </w:pPr>
      <w:rPr>
        <w:rFonts w:ascii="Tahoma" w:hAnsi="Tahoma" w:cs="Times New Roman"/>
        <w:b/>
      </w:rPr>
    </w:lvl>
    <w:lvl w:ilvl="8">
      <w:start w:val="1"/>
      <w:numFmt w:val="lowerRoman"/>
      <w:lvlText w:val="%9."/>
      <w:lvlJc w:val="right"/>
      <w:pPr>
        <w:ind w:left="6477" w:hanging="180"/>
      </w:pPr>
      <w:rPr>
        <w:rFonts w:ascii="Tahoma" w:hAnsi="Tahoma" w:cs="Times New Roman"/>
        <w:b/>
      </w:rPr>
    </w:lvl>
  </w:abstractNum>
  <w:abstractNum w:abstractNumId="10">
    <w:nsid w:val="0ECF60CB"/>
    <w:multiLevelType w:val="multilevel"/>
    <w:tmpl w:val="2BE2C15C"/>
    <w:lvl w:ilvl="0">
      <w:start w:val="1"/>
      <w:numFmt w:val="decimal"/>
      <w:lvlText w:val="%1."/>
      <w:lvlJc w:val="left"/>
      <w:pPr>
        <w:tabs>
          <w:tab w:val="num" w:pos="360"/>
        </w:tabs>
        <w:ind w:left="360" w:hanging="360"/>
      </w:pPr>
      <w:rPr>
        <w:rFonts w:ascii="Tahoma" w:hAnsi="Tahoma" w:cs="Times New Roman"/>
        <w:b/>
      </w:rPr>
    </w:lvl>
    <w:lvl w:ilvl="1">
      <w:start w:val="1"/>
      <w:numFmt w:val="lowerLetter"/>
      <w:lvlText w:val="%2."/>
      <w:lvlJc w:val="left"/>
      <w:pPr>
        <w:tabs>
          <w:tab w:val="num" w:pos="1080"/>
        </w:tabs>
        <w:ind w:left="1080" w:hanging="360"/>
      </w:pPr>
      <w:rPr>
        <w:rFonts w:ascii="Tahoma" w:hAnsi="Tahoma" w:cs="Times New Roman"/>
        <w:b/>
      </w:rPr>
    </w:lvl>
    <w:lvl w:ilvl="2">
      <w:start w:val="1"/>
      <w:numFmt w:val="lowerRoman"/>
      <w:lvlText w:val="%3."/>
      <w:lvlJc w:val="right"/>
      <w:pPr>
        <w:tabs>
          <w:tab w:val="num" w:pos="1800"/>
        </w:tabs>
        <w:ind w:left="1800" w:hanging="180"/>
      </w:pPr>
      <w:rPr>
        <w:rFonts w:ascii="Tahoma" w:hAnsi="Tahoma" w:cs="Times New Roman"/>
        <w:b/>
      </w:rPr>
    </w:lvl>
    <w:lvl w:ilvl="3">
      <w:start w:val="1"/>
      <w:numFmt w:val="decimal"/>
      <w:lvlText w:val="%4."/>
      <w:lvlJc w:val="left"/>
      <w:pPr>
        <w:tabs>
          <w:tab w:val="num" w:pos="2520"/>
        </w:tabs>
        <w:ind w:left="2520" w:hanging="360"/>
      </w:pPr>
      <w:rPr>
        <w:rFonts w:ascii="Tahoma" w:hAnsi="Tahoma" w:cs="Times New Roman"/>
        <w:b/>
      </w:rPr>
    </w:lvl>
    <w:lvl w:ilvl="4">
      <w:start w:val="1"/>
      <w:numFmt w:val="lowerLetter"/>
      <w:lvlText w:val="%5."/>
      <w:lvlJc w:val="left"/>
      <w:pPr>
        <w:tabs>
          <w:tab w:val="num" w:pos="3240"/>
        </w:tabs>
        <w:ind w:left="3240" w:hanging="360"/>
      </w:pPr>
      <w:rPr>
        <w:rFonts w:ascii="Tahoma" w:hAnsi="Tahoma" w:cs="Times New Roman"/>
        <w:b/>
      </w:rPr>
    </w:lvl>
    <w:lvl w:ilvl="5">
      <w:start w:val="1"/>
      <w:numFmt w:val="lowerRoman"/>
      <w:lvlText w:val="%6."/>
      <w:lvlJc w:val="right"/>
      <w:pPr>
        <w:tabs>
          <w:tab w:val="num" w:pos="3960"/>
        </w:tabs>
        <w:ind w:left="3960" w:hanging="180"/>
      </w:pPr>
      <w:rPr>
        <w:rFonts w:ascii="Tahoma" w:hAnsi="Tahoma" w:cs="Times New Roman"/>
        <w:b/>
      </w:rPr>
    </w:lvl>
    <w:lvl w:ilvl="6">
      <w:start w:val="1"/>
      <w:numFmt w:val="decimal"/>
      <w:lvlText w:val="%7."/>
      <w:lvlJc w:val="left"/>
      <w:pPr>
        <w:tabs>
          <w:tab w:val="num" w:pos="4680"/>
        </w:tabs>
        <w:ind w:left="4680" w:hanging="360"/>
      </w:pPr>
      <w:rPr>
        <w:rFonts w:ascii="Tahoma" w:hAnsi="Tahoma" w:cs="Times New Roman"/>
        <w:b/>
      </w:rPr>
    </w:lvl>
    <w:lvl w:ilvl="7">
      <w:start w:val="1"/>
      <w:numFmt w:val="lowerLetter"/>
      <w:lvlText w:val="%8."/>
      <w:lvlJc w:val="left"/>
      <w:pPr>
        <w:tabs>
          <w:tab w:val="num" w:pos="5400"/>
        </w:tabs>
        <w:ind w:left="5400" w:hanging="360"/>
      </w:pPr>
      <w:rPr>
        <w:rFonts w:ascii="Tahoma" w:hAnsi="Tahoma" w:cs="Times New Roman"/>
        <w:b/>
      </w:rPr>
    </w:lvl>
    <w:lvl w:ilvl="8">
      <w:start w:val="1"/>
      <w:numFmt w:val="lowerRoman"/>
      <w:lvlText w:val="%9."/>
      <w:lvlJc w:val="right"/>
      <w:pPr>
        <w:tabs>
          <w:tab w:val="num" w:pos="6120"/>
        </w:tabs>
        <w:ind w:left="6120" w:hanging="180"/>
      </w:pPr>
      <w:rPr>
        <w:rFonts w:ascii="Tahoma" w:hAnsi="Tahoma" w:cs="Times New Roman"/>
        <w:b/>
      </w:rPr>
    </w:lvl>
  </w:abstractNum>
  <w:abstractNum w:abstractNumId="11">
    <w:nsid w:val="0F240742"/>
    <w:multiLevelType w:val="multilevel"/>
    <w:tmpl w:val="43CC3AD4"/>
    <w:lvl w:ilvl="0">
      <w:start w:val="1"/>
      <w:numFmt w:val="decimal"/>
      <w:lvlText w:val="%1."/>
      <w:lvlJc w:val="left"/>
      <w:pPr>
        <w:ind w:left="1287" w:hanging="360"/>
      </w:pPr>
      <w:rPr>
        <w:rFonts w:ascii="Tahoma" w:hAnsi="Tahoma" w:cs="Times New Roman"/>
        <w:b/>
      </w:rPr>
    </w:lvl>
    <w:lvl w:ilvl="1">
      <w:start w:val="1"/>
      <w:numFmt w:val="lowerLetter"/>
      <w:lvlText w:val="%2."/>
      <w:lvlJc w:val="left"/>
      <w:pPr>
        <w:ind w:left="2007" w:hanging="360"/>
      </w:pPr>
      <w:rPr>
        <w:rFonts w:ascii="Tahoma" w:hAnsi="Tahoma" w:cs="Times New Roman"/>
        <w:b/>
      </w:rPr>
    </w:lvl>
    <w:lvl w:ilvl="2">
      <w:start w:val="1"/>
      <w:numFmt w:val="lowerRoman"/>
      <w:lvlText w:val="%3."/>
      <w:lvlJc w:val="right"/>
      <w:pPr>
        <w:ind w:left="2727" w:hanging="180"/>
      </w:pPr>
      <w:rPr>
        <w:rFonts w:ascii="Tahoma" w:hAnsi="Tahoma" w:cs="Times New Roman"/>
        <w:b/>
      </w:rPr>
    </w:lvl>
    <w:lvl w:ilvl="3">
      <w:start w:val="1"/>
      <w:numFmt w:val="decimal"/>
      <w:lvlText w:val="%4."/>
      <w:lvlJc w:val="left"/>
      <w:pPr>
        <w:ind w:left="3447" w:hanging="360"/>
      </w:pPr>
      <w:rPr>
        <w:rFonts w:ascii="Tahoma" w:hAnsi="Tahoma" w:cs="Times New Roman"/>
        <w:b/>
      </w:rPr>
    </w:lvl>
    <w:lvl w:ilvl="4">
      <w:start w:val="1"/>
      <w:numFmt w:val="lowerLetter"/>
      <w:lvlText w:val="%5."/>
      <w:lvlJc w:val="left"/>
      <w:pPr>
        <w:ind w:left="4167" w:hanging="360"/>
      </w:pPr>
      <w:rPr>
        <w:rFonts w:ascii="Tahoma" w:hAnsi="Tahoma" w:cs="Times New Roman"/>
        <w:b/>
      </w:rPr>
    </w:lvl>
    <w:lvl w:ilvl="5">
      <w:start w:val="1"/>
      <w:numFmt w:val="lowerRoman"/>
      <w:lvlText w:val="%6."/>
      <w:lvlJc w:val="right"/>
      <w:pPr>
        <w:ind w:left="4887" w:hanging="180"/>
      </w:pPr>
      <w:rPr>
        <w:rFonts w:ascii="Tahoma" w:hAnsi="Tahoma" w:cs="Times New Roman"/>
        <w:b/>
      </w:rPr>
    </w:lvl>
    <w:lvl w:ilvl="6">
      <w:start w:val="1"/>
      <w:numFmt w:val="decimal"/>
      <w:lvlText w:val="%7."/>
      <w:lvlJc w:val="left"/>
      <w:pPr>
        <w:ind w:left="5607" w:hanging="360"/>
      </w:pPr>
      <w:rPr>
        <w:rFonts w:ascii="Tahoma" w:hAnsi="Tahoma" w:cs="Times New Roman"/>
        <w:b/>
      </w:rPr>
    </w:lvl>
    <w:lvl w:ilvl="7">
      <w:start w:val="1"/>
      <w:numFmt w:val="lowerLetter"/>
      <w:lvlText w:val="%8."/>
      <w:lvlJc w:val="left"/>
      <w:pPr>
        <w:ind w:left="6327" w:hanging="360"/>
      </w:pPr>
      <w:rPr>
        <w:rFonts w:ascii="Tahoma" w:hAnsi="Tahoma" w:cs="Times New Roman"/>
        <w:b/>
      </w:rPr>
    </w:lvl>
    <w:lvl w:ilvl="8">
      <w:start w:val="1"/>
      <w:numFmt w:val="lowerRoman"/>
      <w:lvlText w:val="%9."/>
      <w:lvlJc w:val="right"/>
      <w:pPr>
        <w:ind w:left="7047" w:hanging="180"/>
      </w:pPr>
      <w:rPr>
        <w:rFonts w:ascii="Tahoma" w:hAnsi="Tahoma" w:cs="Times New Roman"/>
        <w:b/>
      </w:rPr>
    </w:lvl>
  </w:abstractNum>
  <w:abstractNum w:abstractNumId="12">
    <w:nsid w:val="123D64A7"/>
    <w:multiLevelType w:val="multilevel"/>
    <w:tmpl w:val="3DA69758"/>
    <w:lvl w:ilvl="0">
      <w:start w:val="1"/>
      <w:numFmt w:val="decimal"/>
      <w:lvlText w:val="%1."/>
      <w:lvlJc w:val="left"/>
      <w:pPr>
        <w:tabs>
          <w:tab w:val="num" w:pos="720"/>
        </w:tabs>
        <w:ind w:left="720" w:hanging="720"/>
      </w:pPr>
      <w:rPr>
        <w:rFonts w:ascii="Tahoma" w:hAnsi="Tahoma" w:cs="Times New Roman"/>
        <w:b w:val="0"/>
      </w:rPr>
    </w:lvl>
    <w:lvl w:ilvl="1">
      <w:start w:val="1"/>
      <w:numFmt w:val="lowerLetter"/>
      <w:lvlText w:val="%2."/>
      <w:lvlJc w:val="left"/>
      <w:pPr>
        <w:tabs>
          <w:tab w:val="num" w:pos="1440"/>
        </w:tabs>
        <w:ind w:left="1440" w:hanging="720"/>
      </w:pPr>
      <w:rPr>
        <w:rFonts w:ascii="Tahoma" w:hAnsi="Tahoma" w:cs="Times New Roman"/>
        <w:b/>
      </w:rPr>
    </w:lvl>
    <w:lvl w:ilvl="2">
      <w:start w:val="1"/>
      <w:numFmt w:val="decimal"/>
      <w:lvlText w:val="%3."/>
      <w:lvlJc w:val="left"/>
      <w:pPr>
        <w:tabs>
          <w:tab w:val="num" w:pos="2160"/>
        </w:tabs>
        <w:ind w:left="2160" w:hanging="720"/>
      </w:pPr>
      <w:rPr>
        <w:rFonts w:ascii="Tahoma" w:hAnsi="Tahoma" w:cs="Times New Roman"/>
        <w:b/>
      </w:rPr>
    </w:lvl>
    <w:lvl w:ilvl="3">
      <w:start w:val="1"/>
      <w:numFmt w:val="decimal"/>
      <w:lvlText w:val="%4."/>
      <w:lvlJc w:val="left"/>
      <w:pPr>
        <w:tabs>
          <w:tab w:val="num" w:pos="2880"/>
        </w:tabs>
        <w:ind w:left="2880" w:hanging="720"/>
      </w:pPr>
      <w:rPr>
        <w:rFonts w:ascii="Tahoma" w:hAnsi="Tahoma" w:cs="Times New Roman"/>
        <w:b/>
      </w:rPr>
    </w:lvl>
    <w:lvl w:ilvl="4">
      <w:start w:val="1"/>
      <w:numFmt w:val="decimal"/>
      <w:lvlText w:val="%5."/>
      <w:lvlJc w:val="left"/>
      <w:pPr>
        <w:tabs>
          <w:tab w:val="num" w:pos="3600"/>
        </w:tabs>
        <w:ind w:left="3600" w:hanging="720"/>
      </w:pPr>
      <w:rPr>
        <w:rFonts w:ascii="Tahoma" w:hAnsi="Tahoma" w:cs="Times New Roman"/>
        <w:b/>
      </w:rPr>
    </w:lvl>
    <w:lvl w:ilvl="5">
      <w:start w:val="1"/>
      <w:numFmt w:val="decimal"/>
      <w:lvlText w:val="%6."/>
      <w:lvlJc w:val="left"/>
      <w:pPr>
        <w:tabs>
          <w:tab w:val="num" w:pos="4320"/>
        </w:tabs>
        <w:ind w:left="4320" w:hanging="720"/>
      </w:pPr>
      <w:rPr>
        <w:rFonts w:ascii="Tahoma" w:hAnsi="Tahoma" w:cs="Times New Roman"/>
        <w:b/>
      </w:rPr>
    </w:lvl>
    <w:lvl w:ilvl="6">
      <w:start w:val="1"/>
      <w:numFmt w:val="decimal"/>
      <w:lvlText w:val="%7."/>
      <w:lvlJc w:val="left"/>
      <w:pPr>
        <w:tabs>
          <w:tab w:val="num" w:pos="5040"/>
        </w:tabs>
        <w:ind w:left="5040" w:hanging="720"/>
      </w:pPr>
      <w:rPr>
        <w:rFonts w:ascii="Tahoma" w:hAnsi="Tahoma" w:cs="Times New Roman"/>
        <w:b/>
      </w:rPr>
    </w:lvl>
    <w:lvl w:ilvl="7">
      <w:start w:val="1"/>
      <w:numFmt w:val="decimal"/>
      <w:lvlText w:val="%8."/>
      <w:lvlJc w:val="left"/>
      <w:pPr>
        <w:tabs>
          <w:tab w:val="num" w:pos="5760"/>
        </w:tabs>
        <w:ind w:left="5760" w:hanging="720"/>
      </w:pPr>
      <w:rPr>
        <w:rFonts w:ascii="Tahoma" w:hAnsi="Tahoma" w:cs="Times New Roman"/>
        <w:b/>
      </w:rPr>
    </w:lvl>
    <w:lvl w:ilvl="8">
      <w:start w:val="1"/>
      <w:numFmt w:val="decimal"/>
      <w:lvlText w:val="%9."/>
      <w:lvlJc w:val="left"/>
      <w:pPr>
        <w:tabs>
          <w:tab w:val="num" w:pos="6480"/>
        </w:tabs>
        <w:ind w:left="6480" w:hanging="720"/>
      </w:pPr>
      <w:rPr>
        <w:rFonts w:ascii="Tahoma" w:hAnsi="Tahoma" w:cs="Times New Roman"/>
        <w:b/>
      </w:rPr>
    </w:lvl>
  </w:abstractNum>
  <w:abstractNum w:abstractNumId="13">
    <w:nsid w:val="173637AD"/>
    <w:multiLevelType w:val="multilevel"/>
    <w:tmpl w:val="305CA370"/>
    <w:lvl w:ilvl="0">
      <w:start w:val="1"/>
      <w:numFmt w:val="lowerLetter"/>
      <w:lvlText w:val="%1)"/>
      <w:lvlJc w:val="left"/>
      <w:pPr>
        <w:tabs>
          <w:tab w:val="num" w:pos="1068"/>
        </w:tabs>
        <w:ind w:left="1068" w:hanging="360"/>
      </w:pPr>
      <w:rPr>
        <w:rFonts w:ascii="Tahoma" w:hAnsi="Tahoma" w:cs="Times New Roman"/>
        <w:b/>
      </w:rPr>
    </w:lvl>
    <w:lvl w:ilvl="1">
      <w:start w:val="1"/>
      <w:numFmt w:val="bullet"/>
      <w:lvlText w:val="o"/>
      <w:lvlJc w:val="left"/>
      <w:pPr>
        <w:tabs>
          <w:tab w:val="num" w:pos="1788"/>
        </w:tabs>
        <w:ind w:left="1788" w:hanging="360"/>
      </w:pPr>
      <w:rPr>
        <w:rFonts w:ascii="Courier New" w:hAnsi="Courier New" w:hint="default"/>
      </w:rPr>
    </w:lvl>
    <w:lvl w:ilvl="2">
      <w:start w:val="1"/>
      <w:numFmt w:val="lowerRoman"/>
      <w:lvlText w:val="%3."/>
      <w:lvlJc w:val="right"/>
      <w:pPr>
        <w:tabs>
          <w:tab w:val="num" w:pos="2508"/>
        </w:tabs>
        <w:ind w:left="2508" w:hanging="180"/>
      </w:pPr>
      <w:rPr>
        <w:rFonts w:ascii="Tahoma" w:hAnsi="Tahoma" w:cs="Times New Roman"/>
        <w:b/>
      </w:rPr>
    </w:lvl>
    <w:lvl w:ilvl="3">
      <w:start w:val="1"/>
      <w:numFmt w:val="decimal"/>
      <w:lvlText w:val="%4."/>
      <w:lvlJc w:val="left"/>
      <w:pPr>
        <w:tabs>
          <w:tab w:val="num" w:pos="3228"/>
        </w:tabs>
        <w:ind w:left="3228" w:hanging="360"/>
      </w:pPr>
      <w:rPr>
        <w:rFonts w:ascii="Tahoma" w:hAnsi="Tahoma" w:cs="Times New Roman"/>
        <w:b/>
      </w:rPr>
    </w:lvl>
    <w:lvl w:ilvl="4">
      <w:start w:val="1"/>
      <w:numFmt w:val="lowerLetter"/>
      <w:lvlText w:val="%5."/>
      <w:lvlJc w:val="left"/>
      <w:pPr>
        <w:tabs>
          <w:tab w:val="num" w:pos="3948"/>
        </w:tabs>
        <w:ind w:left="3948" w:hanging="360"/>
      </w:pPr>
      <w:rPr>
        <w:rFonts w:ascii="Tahoma" w:hAnsi="Tahoma" w:cs="Times New Roman"/>
        <w:b/>
      </w:rPr>
    </w:lvl>
    <w:lvl w:ilvl="5">
      <w:start w:val="1"/>
      <w:numFmt w:val="lowerRoman"/>
      <w:lvlText w:val="%6."/>
      <w:lvlJc w:val="right"/>
      <w:pPr>
        <w:tabs>
          <w:tab w:val="num" w:pos="4668"/>
        </w:tabs>
        <w:ind w:left="4668" w:hanging="180"/>
      </w:pPr>
      <w:rPr>
        <w:rFonts w:ascii="Tahoma" w:hAnsi="Tahoma" w:cs="Times New Roman"/>
        <w:b/>
      </w:rPr>
    </w:lvl>
    <w:lvl w:ilvl="6">
      <w:start w:val="1"/>
      <w:numFmt w:val="decimal"/>
      <w:lvlText w:val="%7."/>
      <w:lvlJc w:val="left"/>
      <w:pPr>
        <w:tabs>
          <w:tab w:val="num" w:pos="5388"/>
        </w:tabs>
        <w:ind w:left="5388" w:hanging="360"/>
      </w:pPr>
      <w:rPr>
        <w:rFonts w:ascii="Tahoma" w:hAnsi="Tahoma" w:cs="Times New Roman"/>
        <w:b/>
      </w:rPr>
    </w:lvl>
    <w:lvl w:ilvl="7">
      <w:start w:val="1"/>
      <w:numFmt w:val="lowerLetter"/>
      <w:lvlText w:val="%8."/>
      <w:lvlJc w:val="left"/>
      <w:pPr>
        <w:tabs>
          <w:tab w:val="num" w:pos="6108"/>
        </w:tabs>
        <w:ind w:left="6108" w:hanging="360"/>
      </w:pPr>
      <w:rPr>
        <w:rFonts w:ascii="Tahoma" w:hAnsi="Tahoma" w:cs="Times New Roman"/>
        <w:b/>
      </w:rPr>
    </w:lvl>
    <w:lvl w:ilvl="8">
      <w:start w:val="1"/>
      <w:numFmt w:val="lowerRoman"/>
      <w:lvlText w:val="%9."/>
      <w:lvlJc w:val="right"/>
      <w:pPr>
        <w:tabs>
          <w:tab w:val="num" w:pos="6828"/>
        </w:tabs>
        <w:ind w:left="6828" w:hanging="180"/>
      </w:pPr>
      <w:rPr>
        <w:rFonts w:ascii="Tahoma" w:hAnsi="Tahoma" w:cs="Times New Roman"/>
        <w:b/>
      </w:rPr>
    </w:lvl>
  </w:abstractNum>
  <w:abstractNum w:abstractNumId="14">
    <w:nsid w:val="18AB0903"/>
    <w:multiLevelType w:val="hybridMultilevel"/>
    <w:tmpl w:val="B4C8F266"/>
    <w:lvl w:ilvl="0" w:tplc="1ACC68A8">
      <w:numFmt w:val="bullet"/>
      <w:lvlText w:val="-"/>
      <w:lvlJc w:val="left"/>
      <w:pPr>
        <w:tabs>
          <w:tab w:val="num" w:pos="360"/>
        </w:tabs>
        <w:ind w:left="360" w:hanging="360"/>
      </w:pPr>
      <w:rPr>
        <w:rFonts w:ascii="Arial" w:eastAsia="Times New Roman" w:hAnsi="Arial" w:hint="default"/>
      </w:rPr>
    </w:lvl>
    <w:lvl w:ilvl="1" w:tplc="0C0A0003" w:tentative="1">
      <w:start w:val="1"/>
      <w:numFmt w:val="bullet"/>
      <w:lvlText w:val="o"/>
      <w:lvlJc w:val="left"/>
      <w:pPr>
        <w:tabs>
          <w:tab w:val="num" w:pos="731"/>
        </w:tabs>
        <w:ind w:left="731" w:hanging="360"/>
      </w:pPr>
      <w:rPr>
        <w:rFonts w:ascii="Courier New" w:hAnsi="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15">
    <w:nsid w:val="1C0F11C7"/>
    <w:multiLevelType w:val="multilevel"/>
    <w:tmpl w:val="4FA4B112"/>
    <w:lvl w:ilvl="0">
      <w:start w:val="1"/>
      <w:numFmt w:val="bullet"/>
      <w:lvlText w:val=""/>
      <w:lvlJc w:val="left"/>
      <w:pPr>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1C1B72BD"/>
    <w:multiLevelType w:val="multilevel"/>
    <w:tmpl w:val="0062F4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29C644D"/>
    <w:multiLevelType w:val="multilevel"/>
    <w:tmpl w:val="51CC98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5C22E32"/>
    <w:multiLevelType w:val="multilevel"/>
    <w:tmpl w:val="C4F80976"/>
    <w:lvl w:ilvl="0">
      <w:start w:val="1"/>
      <w:numFmt w:val="bullet"/>
      <w:lvlText w:val="-"/>
      <w:lvlJc w:val="left"/>
      <w:pPr>
        <w:tabs>
          <w:tab w:val="num" w:pos="1063"/>
        </w:tabs>
        <w:ind w:left="1063" w:hanging="360"/>
      </w:pPr>
      <w:rPr>
        <w:rFonts w:ascii="Arial" w:hAnsi="Arial" w:hint="default"/>
        <w:b/>
        <w:sz w:val="14"/>
      </w:rPr>
    </w:lvl>
    <w:lvl w:ilvl="1">
      <w:start w:val="1"/>
      <w:numFmt w:val="bullet"/>
      <w:lvlText w:val="o"/>
      <w:lvlJc w:val="left"/>
      <w:pPr>
        <w:tabs>
          <w:tab w:val="num" w:pos="1783"/>
        </w:tabs>
        <w:ind w:left="1783" w:hanging="360"/>
      </w:pPr>
      <w:rPr>
        <w:rFonts w:ascii="Courier New" w:hAnsi="Courier New" w:hint="default"/>
      </w:rPr>
    </w:lvl>
    <w:lvl w:ilvl="2">
      <w:start w:val="1"/>
      <w:numFmt w:val="bullet"/>
      <w:lvlText w:val=""/>
      <w:lvlJc w:val="left"/>
      <w:pPr>
        <w:tabs>
          <w:tab w:val="num" w:pos="2503"/>
        </w:tabs>
        <w:ind w:left="2503" w:hanging="360"/>
      </w:pPr>
      <w:rPr>
        <w:rFonts w:ascii="Wingdings" w:hAnsi="Wingdings" w:hint="default"/>
      </w:rPr>
    </w:lvl>
    <w:lvl w:ilvl="3">
      <w:start w:val="1"/>
      <w:numFmt w:val="bullet"/>
      <w:lvlText w:val=""/>
      <w:lvlJc w:val="left"/>
      <w:pPr>
        <w:tabs>
          <w:tab w:val="num" w:pos="3223"/>
        </w:tabs>
        <w:ind w:left="3223" w:hanging="360"/>
      </w:pPr>
      <w:rPr>
        <w:rFonts w:ascii="Symbol" w:hAnsi="Symbol" w:hint="default"/>
      </w:rPr>
    </w:lvl>
    <w:lvl w:ilvl="4">
      <w:start w:val="1"/>
      <w:numFmt w:val="bullet"/>
      <w:lvlText w:val="o"/>
      <w:lvlJc w:val="left"/>
      <w:pPr>
        <w:tabs>
          <w:tab w:val="num" w:pos="3943"/>
        </w:tabs>
        <w:ind w:left="3943" w:hanging="360"/>
      </w:pPr>
      <w:rPr>
        <w:rFonts w:ascii="Courier New" w:hAnsi="Courier New" w:hint="default"/>
      </w:rPr>
    </w:lvl>
    <w:lvl w:ilvl="5">
      <w:start w:val="1"/>
      <w:numFmt w:val="bullet"/>
      <w:lvlText w:val=""/>
      <w:lvlJc w:val="left"/>
      <w:pPr>
        <w:tabs>
          <w:tab w:val="num" w:pos="4663"/>
        </w:tabs>
        <w:ind w:left="4663" w:hanging="360"/>
      </w:pPr>
      <w:rPr>
        <w:rFonts w:ascii="Wingdings" w:hAnsi="Wingdings" w:hint="default"/>
      </w:rPr>
    </w:lvl>
    <w:lvl w:ilvl="6">
      <w:start w:val="1"/>
      <w:numFmt w:val="bullet"/>
      <w:lvlText w:val=""/>
      <w:lvlJc w:val="left"/>
      <w:pPr>
        <w:tabs>
          <w:tab w:val="num" w:pos="5383"/>
        </w:tabs>
        <w:ind w:left="5383" w:hanging="360"/>
      </w:pPr>
      <w:rPr>
        <w:rFonts w:ascii="Symbol" w:hAnsi="Symbol" w:hint="default"/>
      </w:rPr>
    </w:lvl>
    <w:lvl w:ilvl="7">
      <w:start w:val="1"/>
      <w:numFmt w:val="bullet"/>
      <w:lvlText w:val="o"/>
      <w:lvlJc w:val="left"/>
      <w:pPr>
        <w:tabs>
          <w:tab w:val="num" w:pos="6103"/>
        </w:tabs>
        <w:ind w:left="6103" w:hanging="360"/>
      </w:pPr>
      <w:rPr>
        <w:rFonts w:ascii="Courier New" w:hAnsi="Courier New" w:hint="default"/>
      </w:rPr>
    </w:lvl>
    <w:lvl w:ilvl="8">
      <w:start w:val="1"/>
      <w:numFmt w:val="bullet"/>
      <w:lvlText w:val=""/>
      <w:lvlJc w:val="left"/>
      <w:pPr>
        <w:tabs>
          <w:tab w:val="num" w:pos="6823"/>
        </w:tabs>
        <w:ind w:left="6823" w:hanging="360"/>
      </w:pPr>
      <w:rPr>
        <w:rFonts w:ascii="Wingdings" w:hAnsi="Wingdings" w:hint="default"/>
      </w:rPr>
    </w:lvl>
  </w:abstractNum>
  <w:abstractNum w:abstractNumId="19">
    <w:nsid w:val="261E7A67"/>
    <w:multiLevelType w:val="hybridMultilevel"/>
    <w:tmpl w:val="3AE86228"/>
    <w:lvl w:ilvl="0" w:tplc="69BE1CAE">
      <w:numFmt w:val="bullet"/>
      <w:lvlText w:val="-"/>
      <w:lvlJc w:val="left"/>
      <w:pPr>
        <w:tabs>
          <w:tab w:val="num" w:pos="360"/>
        </w:tabs>
        <w:ind w:left="360" w:hanging="360"/>
      </w:pPr>
      <w:rPr>
        <w:rFonts w:ascii="Arial" w:eastAsia="Times New Roman"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26BB1619"/>
    <w:multiLevelType w:val="multilevel"/>
    <w:tmpl w:val="014C0BBA"/>
    <w:lvl w:ilvl="0">
      <w:start w:val="1"/>
      <w:numFmt w:val="decimal"/>
      <w:lvlText w:val="%1."/>
      <w:lvlJc w:val="left"/>
      <w:pPr>
        <w:tabs>
          <w:tab w:val="num" w:pos="720"/>
        </w:tabs>
        <w:ind w:left="720" w:hanging="360"/>
      </w:pPr>
      <w:rPr>
        <w:rFonts w:ascii="Tahoma" w:hAnsi="Tahoma" w:cs="Times New Roman"/>
        <w:b/>
      </w:rPr>
    </w:lvl>
    <w:lvl w:ilvl="1">
      <w:start w:val="1"/>
      <w:numFmt w:val="decimal"/>
      <w:lvlText w:val="%2."/>
      <w:lvlJc w:val="left"/>
      <w:pPr>
        <w:tabs>
          <w:tab w:val="num" w:pos="1440"/>
        </w:tabs>
        <w:ind w:left="1440" w:hanging="360"/>
      </w:pPr>
      <w:rPr>
        <w:rFonts w:ascii="Tahoma" w:hAnsi="Tahoma" w:cs="Times New Roman"/>
        <w:b/>
      </w:rPr>
    </w:lvl>
    <w:lvl w:ilvl="2">
      <w:start w:val="1"/>
      <w:numFmt w:val="decimal"/>
      <w:lvlText w:val="%3."/>
      <w:lvlJc w:val="left"/>
      <w:pPr>
        <w:tabs>
          <w:tab w:val="num" w:pos="2160"/>
        </w:tabs>
        <w:ind w:left="2160" w:hanging="360"/>
      </w:pPr>
      <w:rPr>
        <w:rFonts w:ascii="Tahoma" w:hAnsi="Tahoma" w:cs="Times New Roman"/>
        <w:b/>
      </w:rPr>
    </w:lvl>
    <w:lvl w:ilvl="3">
      <w:start w:val="1"/>
      <w:numFmt w:val="bullet"/>
      <w:lvlText w:val="o"/>
      <w:lvlJc w:val="left"/>
      <w:pPr>
        <w:tabs>
          <w:tab w:val="num" w:pos="2880"/>
        </w:tabs>
        <w:ind w:left="2880" w:hanging="360"/>
      </w:pPr>
      <w:rPr>
        <w:rFonts w:ascii="Courier New" w:hAnsi="Courier New" w:hint="default"/>
      </w:rPr>
    </w:lvl>
    <w:lvl w:ilvl="4">
      <w:start w:val="1"/>
      <w:numFmt w:val="decimal"/>
      <w:lvlText w:val="%5."/>
      <w:lvlJc w:val="left"/>
      <w:pPr>
        <w:tabs>
          <w:tab w:val="num" w:pos="3600"/>
        </w:tabs>
        <w:ind w:left="3600" w:hanging="360"/>
      </w:pPr>
      <w:rPr>
        <w:rFonts w:ascii="Tahoma" w:hAnsi="Tahoma" w:cs="Times New Roman"/>
        <w:b/>
      </w:rPr>
    </w:lvl>
    <w:lvl w:ilvl="5">
      <w:start w:val="1"/>
      <w:numFmt w:val="decimal"/>
      <w:lvlText w:val="%6."/>
      <w:lvlJc w:val="left"/>
      <w:pPr>
        <w:tabs>
          <w:tab w:val="num" w:pos="4320"/>
        </w:tabs>
        <w:ind w:left="4320" w:hanging="36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decimal"/>
      <w:lvlText w:val="%8."/>
      <w:lvlJc w:val="left"/>
      <w:pPr>
        <w:tabs>
          <w:tab w:val="num" w:pos="5760"/>
        </w:tabs>
        <w:ind w:left="5760" w:hanging="360"/>
      </w:pPr>
      <w:rPr>
        <w:rFonts w:ascii="Tahoma" w:hAnsi="Tahoma" w:cs="Times New Roman"/>
        <w:b/>
      </w:rPr>
    </w:lvl>
    <w:lvl w:ilvl="8">
      <w:start w:val="1"/>
      <w:numFmt w:val="decimal"/>
      <w:lvlText w:val="%9."/>
      <w:lvlJc w:val="left"/>
      <w:pPr>
        <w:tabs>
          <w:tab w:val="num" w:pos="6480"/>
        </w:tabs>
        <w:ind w:left="6480" w:hanging="360"/>
      </w:pPr>
      <w:rPr>
        <w:rFonts w:ascii="Tahoma" w:hAnsi="Tahoma" w:cs="Times New Roman"/>
        <w:b/>
      </w:rPr>
    </w:lvl>
  </w:abstractNum>
  <w:abstractNum w:abstractNumId="21">
    <w:nsid w:val="28A278AF"/>
    <w:multiLevelType w:val="multilevel"/>
    <w:tmpl w:val="4F0845F8"/>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1440"/>
        </w:tabs>
        <w:ind w:left="1440" w:hanging="360"/>
      </w:pPr>
      <w:rPr>
        <w:rFonts w:ascii="Times New Roman" w:hAnsi="Times New Roman" w:hint="default"/>
      </w:rPr>
    </w:lvl>
    <w:lvl w:ilvl="3">
      <w:start w:val="1"/>
      <w:numFmt w:val="decimal"/>
      <w:lvlText w:val="%4."/>
      <w:lvlJc w:val="left"/>
      <w:pPr>
        <w:tabs>
          <w:tab w:val="num" w:pos="2880"/>
        </w:tabs>
        <w:ind w:left="2880" w:hanging="360"/>
      </w:pPr>
      <w:rPr>
        <w:rFonts w:ascii="Tahoma" w:hAnsi="Tahoma" w:cs="Times New Roman"/>
        <w:b/>
      </w:rPr>
    </w:lvl>
    <w:lvl w:ilvl="4">
      <w:start w:val="1"/>
      <w:numFmt w:val="lowerLetter"/>
      <w:lvlText w:val="%5."/>
      <w:lvlJc w:val="left"/>
      <w:pPr>
        <w:tabs>
          <w:tab w:val="num" w:pos="3600"/>
        </w:tabs>
        <w:ind w:left="3600" w:hanging="360"/>
      </w:pPr>
      <w:rPr>
        <w:rFonts w:ascii="Tahoma" w:hAnsi="Tahoma" w:cs="Times New Roman"/>
        <w:b/>
      </w:rPr>
    </w:lvl>
    <w:lvl w:ilvl="5">
      <w:start w:val="1"/>
      <w:numFmt w:val="lowerRoman"/>
      <w:lvlText w:val="%6."/>
      <w:lvlJc w:val="right"/>
      <w:pPr>
        <w:tabs>
          <w:tab w:val="num" w:pos="4320"/>
        </w:tabs>
        <w:ind w:left="4320" w:hanging="18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lowerLetter"/>
      <w:lvlText w:val="%8."/>
      <w:lvlJc w:val="left"/>
      <w:pPr>
        <w:tabs>
          <w:tab w:val="num" w:pos="5760"/>
        </w:tabs>
        <w:ind w:left="5760" w:hanging="360"/>
      </w:pPr>
      <w:rPr>
        <w:rFonts w:ascii="Tahoma" w:hAnsi="Tahoma" w:cs="Times New Roman"/>
        <w:b/>
      </w:rPr>
    </w:lvl>
    <w:lvl w:ilvl="8">
      <w:start w:val="1"/>
      <w:numFmt w:val="lowerRoman"/>
      <w:lvlText w:val="%9."/>
      <w:lvlJc w:val="right"/>
      <w:pPr>
        <w:tabs>
          <w:tab w:val="num" w:pos="6480"/>
        </w:tabs>
        <w:ind w:left="6480" w:hanging="180"/>
      </w:pPr>
      <w:rPr>
        <w:rFonts w:ascii="Tahoma" w:hAnsi="Tahoma" w:cs="Times New Roman"/>
        <w:b/>
      </w:rPr>
    </w:lvl>
  </w:abstractNum>
  <w:abstractNum w:abstractNumId="22">
    <w:nsid w:val="2C6967E5"/>
    <w:multiLevelType w:val="multilevel"/>
    <w:tmpl w:val="030AFF7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3">
    <w:nsid w:val="32291870"/>
    <w:multiLevelType w:val="hybridMultilevel"/>
    <w:tmpl w:val="41FCAED2"/>
    <w:lvl w:ilvl="0" w:tplc="69BE1CAE">
      <w:numFmt w:val="bullet"/>
      <w:lvlText w:val="-"/>
      <w:lvlJc w:val="left"/>
      <w:pPr>
        <w:tabs>
          <w:tab w:val="num" w:pos="720"/>
        </w:tabs>
        <w:ind w:left="720" w:hanging="360"/>
      </w:pPr>
      <w:rPr>
        <w:rFonts w:ascii="Arial" w:eastAsia="Times New Roman" w:hAnsi="Arial" w:hint="default"/>
      </w:rPr>
    </w:lvl>
    <w:lvl w:ilvl="1" w:tplc="1ACC68A8">
      <w:numFmt w:val="bullet"/>
      <w:lvlText w:val="-"/>
      <w:lvlJc w:val="left"/>
      <w:pPr>
        <w:tabs>
          <w:tab w:val="num" w:pos="1440"/>
        </w:tabs>
        <w:ind w:left="1440" w:hanging="360"/>
      </w:pPr>
      <w:rPr>
        <w:rFonts w:ascii="Arial" w:eastAsia="Times New Roman"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3796151"/>
    <w:multiLevelType w:val="multilevel"/>
    <w:tmpl w:val="75FEFF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34590884"/>
    <w:multiLevelType w:val="multilevel"/>
    <w:tmpl w:val="C396FF2C"/>
    <w:lvl w:ilvl="0">
      <w:start w:val="1"/>
      <w:numFmt w:val="bullet"/>
      <w:lvlText w:val=""/>
      <w:lvlJc w:val="left"/>
      <w:pPr>
        <w:tabs>
          <w:tab w:val="num" w:pos="1260"/>
        </w:tabs>
        <w:ind w:left="1260" w:hanging="360"/>
      </w:pPr>
      <w:rPr>
        <w:rFonts w:ascii="Symbol" w:hAnsi="Symbol" w:hint="default"/>
      </w:rPr>
    </w:lvl>
    <w:lvl w:ilvl="1">
      <w:start w:val="1"/>
      <w:numFmt w:val="bullet"/>
      <w:lvlText w:val="-"/>
      <w:lvlJc w:val="left"/>
      <w:pPr>
        <w:tabs>
          <w:tab w:val="num" w:pos="2148"/>
        </w:tabs>
        <w:ind w:left="2148" w:hanging="360"/>
      </w:pPr>
      <w:rPr>
        <w:rFonts w:ascii="Verdana" w:hAnsi="Verdana"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6">
    <w:nsid w:val="346013D1"/>
    <w:multiLevelType w:val="multilevel"/>
    <w:tmpl w:val="FCB8B832"/>
    <w:lvl w:ilvl="0">
      <w:start w:val="30"/>
      <w:numFmt w:val="bullet"/>
      <w:lvlText w:val=""/>
      <w:lvlJc w:val="left"/>
      <w:pPr>
        <w:ind w:left="1068" w:hanging="360"/>
      </w:pPr>
      <w:rPr>
        <w:rFonts w:ascii="Symbol" w:hAnsi="Symbol" w:hint="default"/>
        <w:b/>
        <w:sz w:val="1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369B2364"/>
    <w:multiLevelType w:val="multilevel"/>
    <w:tmpl w:val="C26E6996"/>
    <w:lvl w:ilvl="0">
      <w:start w:val="1"/>
      <w:numFmt w:val="decimal"/>
      <w:lvlText w:val="%1."/>
      <w:lvlJc w:val="left"/>
      <w:pPr>
        <w:tabs>
          <w:tab w:val="num" w:pos="360"/>
        </w:tabs>
        <w:ind w:left="360" w:hanging="360"/>
      </w:pPr>
      <w:rPr>
        <w:rFonts w:ascii="Tahoma" w:hAnsi="Tahoma" w:cs="Times New Roman"/>
        <w:b/>
      </w:rPr>
    </w:lvl>
    <w:lvl w:ilvl="1">
      <w:start w:val="1"/>
      <w:numFmt w:val="lowerLetter"/>
      <w:lvlText w:val="%2."/>
      <w:lvlJc w:val="left"/>
      <w:pPr>
        <w:tabs>
          <w:tab w:val="num" w:pos="1080"/>
        </w:tabs>
        <w:ind w:left="1080" w:hanging="360"/>
      </w:pPr>
      <w:rPr>
        <w:rFonts w:ascii="Tahoma" w:hAnsi="Tahoma" w:cs="Times New Roman"/>
        <w:b/>
      </w:rPr>
    </w:lvl>
    <w:lvl w:ilvl="2">
      <w:start w:val="1"/>
      <w:numFmt w:val="lowerRoman"/>
      <w:lvlText w:val="%3."/>
      <w:lvlJc w:val="right"/>
      <w:pPr>
        <w:tabs>
          <w:tab w:val="num" w:pos="1800"/>
        </w:tabs>
        <w:ind w:left="1800" w:hanging="180"/>
      </w:pPr>
      <w:rPr>
        <w:rFonts w:ascii="Tahoma" w:hAnsi="Tahoma" w:cs="Times New Roman"/>
        <w:b/>
      </w:rPr>
    </w:lvl>
    <w:lvl w:ilvl="3">
      <w:start w:val="1"/>
      <w:numFmt w:val="decimal"/>
      <w:lvlText w:val="%4."/>
      <w:lvlJc w:val="left"/>
      <w:pPr>
        <w:tabs>
          <w:tab w:val="num" w:pos="2520"/>
        </w:tabs>
        <w:ind w:left="2520" w:hanging="360"/>
      </w:pPr>
      <w:rPr>
        <w:rFonts w:ascii="Tahoma" w:hAnsi="Tahoma" w:cs="Times New Roman"/>
        <w:b/>
      </w:rPr>
    </w:lvl>
    <w:lvl w:ilvl="4">
      <w:start w:val="1"/>
      <w:numFmt w:val="lowerLetter"/>
      <w:lvlText w:val="%5."/>
      <w:lvlJc w:val="left"/>
      <w:pPr>
        <w:tabs>
          <w:tab w:val="num" w:pos="3240"/>
        </w:tabs>
        <w:ind w:left="3240" w:hanging="360"/>
      </w:pPr>
      <w:rPr>
        <w:rFonts w:ascii="Tahoma" w:hAnsi="Tahoma" w:cs="Times New Roman"/>
        <w:b/>
      </w:rPr>
    </w:lvl>
    <w:lvl w:ilvl="5">
      <w:start w:val="1"/>
      <w:numFmt w:val="lowerRoman"/>
      <w:lvlText w:val="%6."/>
      <w:lvlJc w:val="right"/>
      <w:pPr>
        <w:tabs>
          <w:tab w:val="num" w:pos="3960"/>
        </w:tabs>
        <w:ind w:left="3960" w:hanging="180"/>
      </w:pPr>
      <w:rPr>
        <w:rFonts w:ascii="Tahoma" w:hAnsi="Tahoma" w:cs="Times New Roman"/>
        <w:b/>
      </w:rPr>
    </w:lvl>
    <w:lvl w:ilvl="6">
      <w:start w:val="1"/>
      <w:numFmt w:val="decimal"/>
      <w:lvlText w:val="%7."/>
      <w:lvlJc w:val="left"/>
      <w:pPr>
        <w:tabs>
          <w:tab w:val="num" w:pos="4680"/>
        </w:tabs>
        <w:ind w:left="4680" w:hanging="360"/>
      </w:pPr>
      <w:rPr>
        <w:rFonts w:ascii="Tahoma" w:hAnsi="Tahoma" w:cs="Times New Roman"/>
        <w:b/>
      </w:rPr>
    </w:lvl>
    <w:lvl w:ilvl="7">
      <w:start w:val="1"/>
      <w:numFmt w:val="lowerLetter"/>
      <w:lvlText w:val="%8."/>
      <w:lvlJc w:val="left"/>
      <w:pPr>
        <w:tabs>
          <w:tab w:val="num" w:pos="5400"/>
        </w:tabs>
        <w:ind w:left="5400" w:hanging="360"/>
      </w:pPr>
      <w:rPr>
        <w:rFonts w:ascii="Tahoma" w:hAnsi="Tahoma" w:cs="Times New Roman"/>
        <w:b/>
      </w:rPr>
    </w:lvl>
    <w:lvl w:ilvl="8">
      <w:start w:val="1"/>
      <w:numFmt w:val="lowerRoman"/>
      <w:lvlText w:val="%9."/>
      <w:lvlJc w:val="right"/>
      <w:pPr>
        <w:tabs>
          <w:tab w:val="num" w:pos="6120"/>
        </w:tabs>
        <w:ind w:left="6120" w:hanging="180"/>
      </w:pPr>
      <w:rPr>
        <w:rFonts w:ascii="Tahoma" w:hAnsi="Tahoma" w:cs="Times New Roman"/>
        <w:b/>
      </w:rPr>
    </w:lvl>
  </w:abstractNum>
  <w:abstractNum w:abstractNumId="28">
    <w:nsid w:val="390E7B61"/>
    <w:multiLevelType w:val="multilevel"/>
    <w:tmpl w:val="F8FC83A2"/>
    <w:lvl w:ilvl="0">
      <w:start w:val="1"/>
      <w:numFmt w:val="bullet"/>
      <w:lvlText w:val="-"/>
      <w:lvlJc w:val="left"/>
      <w:pPr>
        <w:tabs>
          <w:tab w:val="num" w:pos="360"/>
        </w:tabs>
        <w:ind w:left="360" w:hanging="360"/>
      </w:pPr>
      <w:rPr>
        <w:rFonts w:ascii="Arial" w:hAnsi="Arial" w:hint="default"/>
        <w:b/>
        <w:sz w:val="14"/>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3BEA47FF"/>
    <w:multiLevelType w:val="multilevel"/>
    <w:tmpl w:val="A85A2F1C"/>
    <w:lvl w:ilvl="0">
      <w:start w:val="1"/>
      <w:numFmt w:val="decimal"/>
      <w:lvlText w:val="%1."/>
      <w:lvlJc w:val="left"/>
      <w:pPr>
        <w:ind w:left="720" w:hanging="360"/>
      </w:pPr>
      <w:rPr>
        <w:rFonts w:ascii="Tahoma" w:hAnsi="Tahoma" w:cs="Times New Roman"/>
        <w:b/>
      </w:rPr>
    </w:lvl>
    <w:lvl w:ilvl="1">
      <w:start w:val="1"/>
      <w:numFmt w:val="lowerLetter"/>
      <w:lvlText w:val="%2."/>
      <w:lvlJc w:val="left"/>
      <w:pPr>
        <w:ind w:left="1440" w:hanging="360"/>
      </w:pPr>
      <w:rPr>
        <w:rFonts w:ascii="Tahoma" w:hAnsi="Tahoma" w:cs="Times New Roman"/>
        <w:b/>
      </w:rPr>
    </w:lvl>
    <w:lvl w:ilvl="2">
      <w:start w:val="1"/>
      <w:numFmt w:val="lowerRoman"/>
      <w:lvlText w:val="%3."/>
      <w:lvlJc w:val="right"/>
      <w:pPr>
        <w:ind w:left="2160" w:hanging="180"/>
      </w:pPr>
      <w:rPr>
        <w:rFonts w:ascii="Tahoma" w:hAnsi="Tahoma" w:cs="Times New Roman"/>
        <w:b/>
      </w:rPr>
    </w:lvl>
    <w:lvl w:ilvl="3">
      <w:start w:val="1"/>
      <w:numFmt w:val="decimal"/>
      <w:lvlText w:val="%4."/>
      <w:lvlJc w:val="left"/>
      <w:pPr>
        <w:ind w:left="2880" w:hanging="360"/>
      </w:pPr>
      <w:rPr>
        <w:rFonts w:ascii="Tahoma" w:hAnsi="Tahoma" w:cs="Times New Roman"/>
        <w:b/>
      </w:rPr>
    </w:lvl>
    <w:lvl w:ilvl="4">
      <w:start w:val="1"/>
      <w:numFmt w:val="lowerLetter"/>
      <w:lvlText w:val="%5."/>
      <w:lvlJc w:val="left"/>
      <w:pPr>
        <w:ind w:left="3600" w:hanging="360"/>
      </w:pPr>
      <w:rPr>
        <w:rFonts w:ascii="Tahoma" w:hAnsi="Tahoma" w:cs="Times New Roman"/>
        <w:b/>
      </w:rPr>
    </w:lvl>
    <w:lvl w:ilvl="5">
      <w:start w:val="1"/>
      <w:numFmt w:val="lowerRoman"/>
      <w:lvlText w:val="%6."/>
      <w:lvlJc w:val="right"/>
      <w:pPr>
        <w:ind w:left="4320" w:hanging="180"/>
      </w:pPr>
      <w:rPr>
        <w:rFonts w:ascii="Tahoma" w:hAnsi="Tahoma" w:cs="Times New Roman"/>
        <w:b/>
      </w:rPr>
    </w:lvl>
    <w:lvl w:ilvl="6">
      <w:start w:val="1"/>
      <w:numFmt w:val="decimal"/>
      <w:lvlText w:val="%7."/>
      <w:lvlJc w:val="left"/>
      <w:pPr>
        <w:ind w:left="5040" w:hanging="360"/>
      </w:pPr>
      <w:rPr>
        <w:rFonts w:ascii="Tahoma" w:hAnsi="Tahoma" w:cs="Times New Roman"/>
        <w:b/>
      </w:rPr>
    </w:lvl>
    <w:lvl w:ilvl="7">
      <w:start w:val="1"/>
      <w:numFmt w:val="lowerLetter"/>
      <w:lvlText w:val="%8."/>
      <w:lvlJc w:val="left"/>
      <w:pPr>
        <w:ind w:left="5760" w:hanging="360"/>
      </w:pPr>
      <w:rPr>
        <w:rFonts w:ascii="Tahoma" w:hAnsi="Tahoma" w:cs="Times New Roman"/>
        <w:b/>
      </w:rPr>
    </w:lvl>
    <w:lvl w:ilvl="8">
      <w:start w:val="1"/>
      <w:numFmt w:val="lowerRoman"/>
      <w:lvlText w:val="%9."/>
      <w:lvlJc w:val="right"/>
      <w:pPr>
        <w:ind w:left="6480" w:hanging="180"/>
      </w:pPr>
      <w:rPr>
        <w:rFonts w:ascii="Tahoma" w:hAnsi="Tahoma" w:cs="Times New Roman"/>
        <w:b/>
      </w:rPr>
    </w:lvl>
  </w:abstractNum>
  <w:abstractNum w:abstractNumId="30">
    <w:nsid w:val="3CCE791F"/>
    <w:multiLevelType w:val="multilevel"/>
    <w:tmpl w:val="EBEAED0E"/>
    <w:lvl w:ilvl="0">
      <w:start w:val="1"/>
      <w:numFmt w:val="bullet"/>
      <w:lvlText w:val=""/>
      <w:lvlJc w:val="left"/>
      <w:pPr>
        <w:tabs>
          <w:tab w:val="num" w:pos="1063"/>
        </w:tabs>
        <w:ind w:left="1063" w:hanging="360"/>
      </w:pPr>
      <w:rPr>
        <w:rFonts w:ascii="Wingdings" w:hAnsi="Wingdings" w:hint="default"/>
      </w:rPr>
    </w:lvl>
    <w:lvl w:ilvl="1">
      <w:start w:val="1"/>
      <w:numFmt w:val="bullet"/>
      <w:lvlText w:val="o"/>
      <w:lvlJc w:val="left"/>
      <w:pPr>
        <w:tabs>
          <w:tab w:val="num" w:pos="1783"/>
        </w:tabs>
        <w:ind w:left="1783" w:hanging="360"/>
      </w:pPr>
      <w:rPr>
        <w:rFonts w:ascii="Courier New" w:hAnsi="Courier New" w:hint="default"/>
      </w:rPr>
    </w:lvl>
    <w:lvl w:ilvl="2">
      <w:start w:val="1"/>
      <w:numFmt w:val="bullet"/>
      <w:lvlText w:val=""/>
      <w:lvlJc w:val="left"/>
      <w:pPr>
        <w:tabs>
          <w:tab w:val="num" w:pos="2503"/>
        </w:tabs>
        <w:ind w:left="2503" w:hanging="360"/>
      </w:pPr>
      <w:rPr>
        <w:rFonts w:ascii="Wingdings" w:hAnsi="Wingdings" w:hint="default"/>
      </w:rPr>
    </w:lvl>
    <w:lvl w:ilvl="3">
      <w:start w:val="1"/>
      <w:numFmt w:val="bullet"/>
      <w:lvlText w:val=""/>
      <w:lvlJc w:val="left"/>
      <w:pPr>
        <w:tabs>
          <w:tab w:val="num" w:pos="3223"/>
        </w:tabs>
        <w:ind w:left="3223" w:hanging="360"/>
      </w:pPr>
      <w:rPr>
        <w:rFonts w:ascii="Wingdings" w:hAnsi="Wingdings" w:hint="default"/>
      </w:rPr>
    </w:lvl>
    <w:lvl w:ilvl="4">
      <w:start w:val="1"/>
      <w:numFmt w:val="bullet"/>
      <w:lvlText w:val="o"/>
      <w:lvlJc w:val="left"/>
      <w:pPr>
        <w:tabs>
          <w:tab w:val="num" w:pos="3943"/>
        </w:tabs>
        <w:ind w:left="3943" w:hanging="360"/>
      </w:pPr>
      <w:rPr>
        <w:rFonts w:ascii="Courier New" w:hAnsi="Courier New" w:hint="default"/>
      </w:rPr>
    </w:lvl>
    <w:lvl w:ilvl="5">
      <w:start w:val="1"/>
      <w:numFmt w:val="bullet"/>
      <w:lvlText w:val=""/>
      <w:lvlJc w:val="left"/>
      <w:pPr>
        <w:tabs>
          <w:tab w:val="num" w:pos="4663"/>
        </w:tabs>
        <w:ind w:left="4663" w:hanging="360"/>
      </w:pPr>
      <w:rPr>
        <w:rFonts w:ascii="Wingdings" w:hAnsi="Wingdings" w:hint="default"/>
      </w:rPr>
    </w:lvl>
    <w:lvl w:ilvl="6">
      <w:start w:val="1"/>
      <w:numFmt w:val="bullet"/>
      <w:lvlText w:val=""/>
      <w:lvlJc w:val="left"/>
      <w:pPr>
        <w:tabs>
          <w:tab w:val="num" w:pos="5383"/>
        </w:tabs>
        <w:ind w:left="5383" w:hanging="360"/>
      </w:pPr>
      <w:rPr>
        <w:rFonts w:ascii="Symbol" w:hAnsi="Symbol" w:hint="default"/>
      </w:rPr>
    </w:lvl>
    <w:lvl w:ilvl="7">
      <w:start w:val="1"/>
      <w:numFmt w:val="bullet"/>
      <w:lvlText w:val="o"/>
      <w:lvlJc w:val="left"/>
      <w:pPr>
        <w:tabs>
          <w:tab w:val="num" w:pos="6103"/>
        </w:tabs>
        <w:ind w:left="6103" w:hanging="360"/>
      </w:pPr>
      <w:rPr>
        <w:rFonts w:ascii="Courier New" w:hAnsi="Courier New" w:hint="default"/>
      </w:rPr>
    </w:lvl>
    <w:lvl w:ilvl="8">
      <w:start w:val="1"/>
      <w:numFmt w:val="bullet"/>
      <w:lvlText w:val=""/>
      <w:lvlJc w:val="left"/>
      <w:pPr>
        <w:tabs>
          <w:tab w:val="num" w:pos="6823"/>
        </w:tabs>
        <w:ind w:left="6823" w:hanging="360"/>
      </w:pPr>
      <w:rPr>
        <w:rFonts w:ascii="Wingdings" w:hAnsi="Wingdings" w:hint="default"/>
      </w:rPr>
    </w:lvl>
  </w:abstractNum>
  <w:abstractNum w:abstractNumId="31">
    <w:nsid w:val="3CD15A23"/>
    <w:multiLevelType w:val="multilevel"/>
    <w:tmpl w:val="574A146E"/>
    <w:lvl w:ilvl="0">
      <w:start w:val="1"/>
      <w:numFmt w:val="bullet"/>
      <w:lvlText w:val=""/>
      <w:lvlJc w:val="left"/>
      <w:pPr>
        <w:tabs>
          <w:tab w:val="num" w:pos="360"/>
        </w:tabs>
        <w:ind w:left="720" w:hanging="360"/>
      </w:pPr>
      <w:rPr>
        <w:rFonts w:ascii="Wingdings" w:hAnsi="Wingdings" w:hint="default"/>
        <w:b/>
        <w:u w:val="none"/>
      </w:rPr>
    </w:lvl>
    <w:lvl w:ilvl="1">
      <w:start w:val="1"/>
      <w:numFmt w:val="bullet"/>
      <w:lvlText w:val=""/>
      <w:lvlJc w:val="left"/>
      <w:pPr>
        <w:tabs>
          <w:tab w:val="num" w:pos="1080"/>
        </w:tabs>
        <w:ind w:left="1440" w:hanging="360"/>
      </w:pPr>
      <w:rPr>
        <w:rFonts w:ascii="Wingdings 2" w:hAnsi="Wingdings 2" w:hint="default"/>
        <w:b/>
        <w:u w:val="none"/>
      </w:rPr>
    </w:lvl>
    <w:lvl w:ilvl="2">
      <w:start w:val="1"/>
      <w:numFmt w:val="bullet"/>
      <w:lvlText w:val="■"/>
      <w:lvlJc w:val="left"/>
      <w:pPr>
        <w:tabs>
          <w:tab w:val="num" w:pos="1800"/>
        </w:tabs>
        <w:ind w:left="2160" w:hanging="180"/>
      </w:pPr>
      <w:rPr>
        <w:rFonts w:ascii="OpenSymbol" w:hAnsi="OpenSymbol" w:hint="default"/>
        <w:b/>
        <w:u w:val="none"/>
      </w:rPr>
    </w:lvl>
    <w:lvl w:ilvl="3">
      <w:start w:val="1"/>
      <w:numFmt w:val="bullet"/>
      <w:lvlText w:val=""/>
      <w:lvlJc w:val="left"/>
      <w:pPr>
        <w:tabs>
          <w:tab w:val="num" w:pos="2520"/>
        </w:tabs>
        <w:ind w:left="2880" w:hanging="360"/>
      </w:pPr>
      <w:rPr>
        <w:rFonts w:ascii="Wingdings" w:hAnsi="Wingdings" w:hint="default"/>
        <w:b/>
        <w:u w:val="none"/>
      </w:rPr>
    </w:lvl>
    <w:lvl w:ilvl="4">
      <w:start w:val="1"/>
      <w:numFmt w:val="bullet"/>
      <w:lvlText w:val=""/>
      <w:lvlJc w:val="left"/>
      <w:pPr>
        <w:tabs>
          <w:tab w:val="num" w:pos="3240"/>
        </w:tabs>
        <w:ind w:left="3600" w:hanging="360"/>
      </w:pPr>
      <w:rPr>
        <w:rFonts w:ascii="Wingdings 2" w:hAnsi="Wingdings 2" w:hint="default"/>
        <w:b/>
        <w:u w:val="none"/>
      </w:rPr>
    </w:lvl>
    <w:lvl w:ilvl="5">
      <w:start w:val="1"/>
      <w:numFmt w:val="bullet"/>
      <w:lvlText w:val="■"/>
      <w:lvlJc w:val="left"/>
      <w:pPr>
        <w:tabs>
          <w:tab w:val="num" w:pos="3960"/>
        </w:tabs>
        <w:ind w:left="4320" w:hanging="180"/>
      </w:pPr>
      <w:rPr>
        <w:rFonts w:ascii="OpenSymbol" w:hAnsi="OpenSymbol" w:hint="default"/>
        <w:b/>
        <w:u w:val="none"/>
      </w:rPr>
    </w:lvl>
    <w:lvl w:ilvl="6">
      <w:start w:val="1"/>
      <w:numFmt w:val="bullet"/>
      <w:lvlText w:val=""/>
      <w:lvlJc w:val="left"/>
      <w:pPr>
        <w:tabs>
          <w:tab w:val="num" w:pos="4680"/>
        </w:tabs>
        <w:ind w:left="5040" w:hanging="360"/>
      </w:pPr>
      <w:rPr>
        <w:rFonts w:ascii="Wingdings" w:hAnsi="Wingdings" w:hint="default"/>
        <w:b/>
        <w:u w:val="none"/>
      </w:rPr>
    </w:lvl>
    <w:lvl w:ilvl="7">
      <w:start w:val="1"/>
      <w:numFmt w:val="bullet"/>
      <w:lvlText w:val=""/>
      <w:lvlJc w:val="left"/>
      <w:pPr>
        <w:tabs>
          <w:tab w:val="num" w:pos="5400"/>
        </w:tabs>
        <w:ind w:left="5760" w:hanging="360"/>
      </w:pPr>
      <w:rPr>
        <w:rFonts w:ascii="Wingdings 2" w:hAnsi="Wingdings 2" w:hint="default"/>
        <w:b/>
        <w:u w:val="none"/>
      </w:rPr>
    </w:lvl>
    <w:lvl w:ilvl="8">
      <w:start w:val="1"/>
      <w:numFmt w:val="bullet"/>
      <w:lvlText w:val="■"/>
      <w:lvlJc w:val="left"/>
      <w:pPr>
        <w:tabs>
          <w:tab w:val="num" w:pos="6120"/>
        </w:tabs>
        <w:ind w:left="6480" w:hanging="180"/>
      </w:pPr>
      <w:rPr>
        <w:rFonts w:ascii="OpenSymbol" w:hAnsi="OpenSymbol" w:hint="default"/>
        <w:b/>
        <w:u w:val="none"/>
      </w:rPr>
    </w:lvl>
  </w:abstractNum>
  <w:abstractNum w:abstractNumId="32">
    <w:nsid w:val="3FAC701E"/>
    <w:multiLevelType w:val="multilevel"/>
    <w:tmpl w:val="003E937C"/>
    <w:lvl w:ilvl="0">
      <w:start w:val="1"/>
      <w:numFmt w:val="lowerLetter"/>
      <w:lvlText w:val="%1."/>
      <w:lvlJc w:val="left"/>
      <w:pPr>
        <w:tabs>
          <w:tab w:val="num" w:pos="1428"/>
        </w:tabs>
        <w:ind w:left="1428" w:hanging="360"/>
      </w:pPr>
      <w:rPr>
        <w:rFonts w:ascii="Tahoma" w:hAnsi="Tahoma" w:cs="Times New Roman"/>
        <w:b/>
      </w:rPr>
    </w:lvl>
    <w:lvl w:ilvl="1">
      <w:start w:val="1"/>
      <w:numFmt w:val="lowerLetter"/>
      <w:lvlText w:val="%2."/>
      <w:lvlJc w:val="left"/>
      <w:pPr>
        <w:tabs>
          <w:tab w:val="num" w:pos="2148"/>
        </w:tabs>
        <w:ind w:left="2148" w:hanging="360"/>
      </w:pPr>
      <w:rPr>
        <w:rFonts w:ascii="Tahoma" w:hAnsi="Tahoma" w:cs="Times New Roman"/>
        <w:b/>
      </w:rPr>
    </w:lvl>
    <w:lvl w:ilvl="2">
      <w:start w:val="1"/>
      <w:numFmt w:val="lowerRoman"/>
      <w:lvlText w:val="%3."/>
      <w:lvlJc w:val="right"/>
      <w:pPr>
        <w:tabs>
          <w:tab w:val="num" w:pos="2868"/>
        </w:tabs>
        <w:ind w:left="2868" w:hanging="180"/>
      </w:pPr>
      <w:rPr>
        <w:rFonts w:ascii="Tahoma" w:hAnsi="Tahoma" w:cs="Times New Roman"/>
        <w:b/>
      </w:rPr>
    </w:lvl>
    <w:lvl w:ilvl="3">
      <w:start w:val="1"/>
      <w:numFmt w:val="decimal"/>
      <w:lvlText w:val="%4."/>
      <w:lvlJc w:val="left"/>
      <w:pPr>
        <w:tabs>
          <w:tab w:val="num" w:pos="3588"/>
        </w:tabs>
        <w:ind w:left="3588" w:hanging="360"/>
      </w:pPr>
      <w:rPr>
        <w:rFonts w:ascii="Tahoma" w:hAnsi="Tahoma" w:cs="Times New Roman"/>
        <w:b/>
      </w:rPr>
    </w:lvl>
    <w:lvl w:ilvl="4">
      <w:start w:val="1"/>
      <w:numFmt w:val="lowerLetter"/>
      <w:lvlText w:val="%5."/>
      <w:lvlJc w:val="left"/>
      <w:pPr>
        <w:tabs>
          <w:tab w:val="num" w:pos="4308"/>
        </w:tabs>
        <w:ind w:left="4308" w:hanging="360"/>
      </w:pPr>
      <w:rPr>
        <w:rFonts w:ascii="Tahoma" w:hAnsi="Tahoma" w:cs="Times New Roman"/>
        <w:b/>
      </w:rPr>
    </w:lvl>
    <w:lvl w:ilvl="5">
      <w:start w:val="1"/>
      <w:numFmt w:val="lowerRoman"/>
      <w:lvlText w:val="%6."/>
      <w:lvlJc w:val="right"/>
      <w:pPr>
        <w:tabs>
          <w:tab w:val="num" w:pos="5028"/>
        </w:tabs>
        <w:ind w:left="5028" w:hanging="180"/>
      </w:pPr>
      <w:rPr>
        <w:rFonts w:ascii="Tahoma" w:hAnsi="Tahoma" w:cs="Times New Roman"/>
        <w:b/>
      </w:rPr>
    </w:lvl>
    <w:lvl w:ilvl="6">
      <w:start w:val="1"/>
      <w:numFmt w:val="decimal"/>
      <w:lvlText w:val="%7."/>
      <w:lvlJc w:val="left"/>
      <w:pPr>
        <w:tabs>
          <w:tab w:val="num" w:pos="5748"/>
        </w:tabs>
        <w:ind w:left="5748" w:hanging="360"/>
      </w:pPr>
      <w:rPr>
        <w:rFonts w:ascii="Tahoma" w:hAnsi="Tahoma" w:cs="Times New Roman"/>
        <w:b/>
      </w:rPr>
    </w:lvl>
    <w:lvl w:ilvl="7">
      <w:start w:val="1"/>
      <w:numFmt w:val="lowerLetter"/>
      <w:lvlText w:val="%8."/>
      <w:lvlJc w:val="left"/>
      <w:pPr>
        <w:tabs>
          <w:tab w:val="num" w:pos="6468"/>
        </w:tabs>
        <w:ind w:left="6468" w:hanging="360"/>
      </w:pPr>
      <w:rPr>
        <w:rFonts w:ascii="Tahoma" w:hAnsi="Tahoma" w:cs="Times New Roman"/>
        <w:b/>
      </w:rPr>
    </w:lvl>
    <w:lvl w:ilvl="8">
      <w:start w:val="1"/>
      <w:numFmt w:val="lowerRoman"/>
      <w:lvlText w:val="%9."/>
      <w:lvlJc w:val="right"/>
      <w:pPr>
        <w:tabs>
          <w:tab w:val="num" w:pos="7188"/>
        </w:tabs>
        <w:ind w:left="7188" w:hanging="180"/>
      </w:pPr>
      <w:rPr>
        <w:rFonts w:ascii="Tahoma" w:hAnsi="Tahoma" w:cs="Times New Roman"/>
        <w:b/>
      </w:rPr>
    </w:lvl>
  </w:abstractNum>
  <w:abstractNum w:abstractNumId="33">
    <w:nsid w:val="40D43603"/>
    <w:multiLevelType w:val="multilevel"/>
    <w:tmpl w:val="C36A376C"/>
    <w:lvl w:ilvl="0">
      <w:start w:val="1"/>
      <w:numFmt w:val="decimal"/>
      <w:lvlText w:val="%1."/>
      <w:lvlJc w:val="left"/>
      <w:pPr>
        <w:tabs>
          <w:tab w:val="num" w:pos="720"/>
        </w:tabs>
        <w:ind w:left="720" w:hanging="360"/>
      </w:pPr>
      <w:rPr>
        <w:rFonts w:ascii="Tahoma" w:hAnsi="Tahoma" w:cs="Times New Roman"/>
        <w:b/>
      </w:rPr>
    </w:lvl>
    <w:lvl w:ilvl="1">
      <w:start w:val="1"/>
      <w:numFmt w:val="decimal"/>
      <w:lvlText w:val="%1.%2"/>
      <w:lvlJc w:val="left"/>
      <w:pPr>
        <w:tabs>
          <w:tab w:val="num" w:pos="792"/>
        </w:tabs>
        <w:ind w:left="792" w:hanging="432"/>
      </w:pPr>
      <w:rPr>
        <w:rFonts w:ascii="Tahoma" w:hAnsi="Tahoma" w:cs="Times New Roman"/>
        <w:b/>
      </w:rPr>
    </w:lvl>
    <w:lvl w:ilvl="2">
      <w:start w:val="1"/>
      <w:numFmt w:val="decimal"/>
      <w:lvlText w:val="%1.%2.%3"/>
      <w:lvlJc w:val="left"/>
      <w:pPr>
        <w:tabs>
          <w:tab w:val="num" w:pos="1080"/>
        </w:tabs>
        <w:ind w:left="1080" w:hanging="720"/>
      </w:pPr>
      <w:rPr>
        <w:rFonts w:ascii="Tahoma" w:hAnsi="Tahoma" w:cs="Times New Roman"/>
        <w:b/>
      </w:rPr>
    </w:lvl>
    <w:lvl w:ilvl="3">
      <w:start w:val="1"/>
      <w:numFmt w:val="decimal"/>
      <w:lvlText w:val="%1.%2.%3.%4"/>
      <w:lvlJc w:val="left"/>
      <w:pPr>
        <w:tabs>
          <w:tab w:val="num" w:pos="1440"/>
        </w:tabs>
        <w:ind w:left="1440" w:hanging="1080"/>
      </w:pPr>
      <w:rPr>
        <w:rFonts w:ascii="Tahoma" w:hAnsi="Tahoma" w:cs="Times New Roman"/>
        <w:b/>
      </w:rPr>
    </w:lvl>
    <w:lvl w:ilvl="4">
      <w:start w:val="1"/>
      <w:numFmt w:val="decimal"/>
      <w:lvlText w:val="%1.%2.%3.%4.%5"/>
      <w:lvlJc w:val="left"/>
      <w:pPr>
        <w:tabs>
          <w:tab w:val="num" w:pos="1440"/>
        </w:tabs>
        <w:ind w:left="1440" w:hanging="1080"/>
      </w:pPr>
      <w:rPr>
        <w:rFonts w:ascii="Tahoma" w:hAnsi="Tahoma" w:cs="Times New Roman"/>
        <w:b/>
      </w:rPr>
    </w:lvl>
    <w:lvl w:ilvl="5">
      <w:start w:val="1"/>
      <w:numFmt w:val="decimal"/>
      <w:lvlText w:val="%1.%2.%3.%4.%5.%6"/>
      <w:lvlJc w:val="left"/>
      <w:pPr>
        <w:tabs>
          <w:tab w:val="num" w:pos="1800"/>
        </w:tabs>
        <w:ind w:left="1800" w:hanging="1440"/>
      </w:pPr>
      <w:rPr>
        <w:rFonts w:ascii="Tahoma" w:hAnsi="Tahoma" w:cs="Times New Roman"/>
        <w:b/>
      </w:rPr>
    </w:lvl>
    <w:lvl w:ilvl="6">
      <w:start w:val="1"/>
      <w:numFmt w:val="decimal"/>
      <w:lvlText w:val="%1.%2.%3.%4.%5.%6.%7"/>
      <w:lvlJc w:val="left"/>
      <w:pPr>
        <w:tabs>
          <w:tab w:val="num" w:pos="1800"/>
        </w:tabs>
        <w:ind w:left="1800" w:hanging="1440"/>
      </w:pPr>
      <w:rPr>
        <w:rFonts w:ascii="Tahoma" w:hAnsi="Tahoma" w:cs="Times New Roman"/>
        <w:b/>
      </w:rPr>
    </w:lvl>
    <w:lvl w:ilvl="7">
      <w:start w:val="1"/>
      <w:numFmt w:val="decimal"/>
      <w:lvlText w:val="%1.%2.%3.%4.%5.%6.%7.%8"/>
      <w:lvlJc w:val="left"/>
      <w:pPr>
        <w:tabs>
          <w:tab w:val="num" w:pos="2160"/>
        </w:tabs>
        <w:ind w:left="2160" w:hanging="1800"/>
      </w:pPr>
      <w:rPr>
        <w:rFonts w:ascii="Tahoma" w:hAnsi="Tahoma" w:cs="Times New Roman"/>
        <w:b/>
      </w:rPr>
    </w:lvl>
    <w:lvl w:ilvl="8">
      <w:start w:val="1"/>
      <w:numFmt w:val="decimal"/>
      <w:lvlText w:val="%1.%2.%3.%4.%5.%6.%7.%8.%9"/>
      <w:lvlJc w:val="left"/>
      <w:pPr>
        <w:tabs>
          <w:tab w:val="num" w:pos="2160"/>
        </w:tabs>
        <w:ind w:left="2160" w:hanging="1800"/>
      </w:pPr>
      <w:rPr>
        <w:rFonts w:ascii="Tahoma" w:hAnsi="Tahoma" w:cs="Times New Roman"/>
        <w:b/>
      </w:rPr>
    </w:lvl>
  </w:abstractNum>
  <w:abstractNum w:abstractNumId="34">
    <w:nsid w:val="4386405B"/>
    <w:multiLevelType w:val="multilevel"/>
    <w:tmpl w:val="41D04E6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ascii="Tahoma" w:hAnsi="Tahoma" w:cs="Times New Roman"/>
        <w:b/>
      </w:rPr>
    </w:lvl>
    <w:lvl w:ilvl="2">
      <w:start w:val="1"/>
      <w:numFmt w:val="decimal"/>
      <w:lvlText w:val="%3."/>
      <w:lvlJc w:val="left"/>
      <w:pPr>
        <w:ind w:left="2160" w:hanging="360"/>
      </w:pPr>
      <w:rPr>
        <w:rFonts w:ascii="Tahoma" w:hAnsi="Tahoma" w:cs="Times New Roman"/>
        <w:b/>
      </w:rPr>
    </w:lvl>
    <w:lvl w:ilvl="3">
      <w:start w:val="1"/>
      <w:numFmt w:val="decimal"/>
      <w:lvlText w:val="%4."/>
      <w:lvlJc w:val="left"/>
      <w:pPr>
        <w:ind w:left="2880" w:hanging="360"/>
      </w:pPr>
      <w:rPr>
        <w:rFonts w:ascii="Tahoma" w:hAnsi="Tahoma" w:cs="Times New Roman"/>
        <w:b/>
      </w:rPr>
    </w:lvl>
    <w:lvl w:ilvl="4">
      <w:start w:val="1"/>
      <w:numFmt w:val="decimal"/>
      <w:lvlText w:val="%5."/>
      <w:lvlJc w:val="left"/>
      <w:pPr>
        <w:ind w:left="3600" w:hanging="360"/>
      </w:pPr>
      <w:rPr>
        <w:rFonts w:ascii="Tahoma" w:hAnsi="Tahoma" w:cs="Times New Roman"/>
        <w:b/>
      </w:rPr>
    </w:lvl>
    <w:lvl w:ilvl="5">
      <w:start w:val="1"/>
      <w:numFmt w:val="decimal"/>
      <w:lvlText w:val="%6."/>
      <w:lvlJc w:val="left"/>
      <w:pPr>
        <w:ind w:left="4320" w:hanging="360"/>
      </w:pPr>
      <w:rPr>
        <w:rFonts w:ascii="Tahoma" w:hAnsi="Tahoma" w:cs="Times New Roman"/>
        <w:b/>
      </w:rPr>
    </w:lvl>
    <w:lvl w:ilvl="6">
      <w:start w:val="1"/>
      <w:numFmt w:val="decimal"/>
      <w:lvlText w:val="%7."/>
      <w:lvlJc w:val="left"/>
      <w:pPr>
        <w:ind w:left="5040" w:hanging="360"/>
      </w:pPr>
      <w:rPr>
        <w:rFonts w:ascii="Tahoma" w:hAnsi="Tahoma" w:cs="Times New Roman"/>
        <w:b/>
      </w:rPr>
    </w:lvl>
    <w:lvl w:ilvl="7">
      <w:start w:val="1"/>
      <w:numFmt w:val="decimal"/>
      <w:lvlText w:val="%8."/>
      <w:lvlJc w:val="left"/>
      <w:pPr>
        <w:ind w:left="5760" w:hanging="360"/>
      </w:pPr>
      <w:rPr>
        <w:rFonts w:ascii="Tahoma" w:hAnsi="Tahoma" w:cs="Times New Roman"/>
        <w:b/>
      </w:rPr>
    </w:lvl>
    <w:lvl w:ilvl="8">
      <w:start w:val="1"/>
      <w:numFmt w:val="decimal"/>
      <w:lvlText w:val="%9."/>
      <w:lvlJc w:val="left"/>
      <w:pPr>
        <w:ind w:left="6480" w:hanging="360"/>
      </w:pPr>
      <w:rPr>
        <w:rFonts w:ascii="Tahoma" w:hAnsi="Tahoma" w:cs="Times New Roman"/>
        <w:b/>
      </w:rPr>
    </w:lvl>
  </w:abstractNum>
  <w:abstractNum w:abstractNumId="35">
    <w:nsid w:val="44604BBF"/>
    <w:multiLevelType w:val="multilevel"/>
    <w:tmpl w:val="4AFAC2D8"/>
    <w:lvl w:ilvl="0">
      <w:start w:val="1"/>
      <w:numFmt w:val="lowerLetter"/>
      <w:lvlText w:val="%1)"/>
      <w:lvlJc w:val="left"/>
      <w:pPr>
        <w:tabs>
          <w:tab w:val="num" w:pos="1069"/>
        </w:tabs>
        <w:ind w:left="1069" w:hanging="360"/>
      </w:pPr>
      <w:rPr>
        <w:rFonts w:ascii="Tahoma" w:hAnsi="Tahoma"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449E2B71"/>
    <w:multiLevelType w:val="multilevel"/>
    <w:tmpl w:val="81DC5CE2"/>
    <w:lvl w:ilvl="0">
      <w:start w:val="1"/>
      <w:numFmt w:val="bullet"/>
      <w:lvlText w:val=""/>
      <w:lvlJc w:val="left"/>
      <w:pPr>
        <w:ind w:left="1996" w:hanging="360"/>
      </w:pPr>
      <w:rPr>
        <w:rFonts w:ascii="Wingdings" w:hAnsi="Wingdings" w:hint="default"/>
      </w:rPr>
    </w:lvl>
    <w:lvl w:ilvl="1">
      <w:start w:val="1"/>
      <w:numFmt w:val="bullet"/>
      <w:lvlText w:val="o"/>
      <w:lvlJc w:val="left"/>
      <w:pPr>
        <w:ind w:left="2716" w:hanging="360"/>
      </w:pPr>
      <w:rPr>
        <w:rFonts w:ascii="Courier New" w:hAnsi="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hint="default"/>
      </w:rPr>
    </w:lvl>
    <w:lvl w:ilvl="8">
      <w:start w:val="1"/>
      <w:numFmt w:val="bullet"/>
      <w:lvlText w:val=""/>
      <w:lvlJc w:val="left"/>
      <w:pPr>
        <w:ind w:left="7756" w:hanging="360"/>
      </w:pPr>
      <w:rPr>
        <w:rFonts w:ascii="Wingdings" w:hAnsi="Wingdings" w:hint="default"/>
      </w:rPr>
    </w:lvl>
  </w:abstractNum>
  <w:abstractNum w:abstractNumId="37">
    <w:nsid w:val="44E37811"/>
    <w:multiLevelType w:val="multilevel"/>
    <w:tmpl w:val="E43ED5E0"/>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8">
    <w:nsid w:val="46D92720"/>
    <w:multiLevelType w:val="multilevel"/>
    <w:tmpl w:val="505A16B4"/>
    <w:lvl w:ilvl="0">
      <w:start w:val="1"/>
      <w:numFmt w:val="bullet"/>
      <w:lvlText w:val=""/>
      <w:lvlJc w:val="left"/>
      <w:pPr>
        <w:tabs>
          <w:tab w:val="num" w:pos="1063"/>
        </w:tabs>
        <w:ind w:left="1063" w:hanging="360"/>
      </w:pPr>
      <w:rPr>
        <w:rFonts w:ascii="Wingdings" w:hAnsi="Wingdings" w:hint="default"/>
      </w:rPr>
    </w:lvl>
    <w:lvl w:ilvl="1">
      <w:start w:val="1"/>
      <w:numFmt w:val="bullet"/>
      <w:lvlText w:val="o"/>
      <w:lvlJc w:val="left"/>
      <w:pPr>
        <w:tabs>
          <w:tab w:val="num" w:pos="2154"/>
        </w:tabs>
        <w:ind w:left="2154" w:hanging="360"/>
      </w:pPr>
      <w:rPr>
        <w:rFonts w:ascii="Courier New" w:hAnsi="Courier New" w:hint="default"/>
      </w:rPr>
    </w:lvl>
    <w:lvl w:ilvl="2">
      <w:start w:val="1"/>
      <w:numFmt w:val="bullet"/>
      <w:lvlText w:val=""/>
      <w:lvlJc w:val="left"/>
      <w:pPr>
        <w:tabs>
          <w:tab w:val="num" w:pos="2874"/>
        </w:tabs>
        <w:ind w:left="2874" w:hanging="360"/>
      </w:pPr>
      <w:rPr>
        <w:rFonts w:ascii="Wingdings" w:hAnsi="Wingdings"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hint="default"/>
      </w:rPr>
    </w:lvl>
    <w:lvl w:ilvl="8">
      <w:start w:val="1"/>
      <w:numFmt w:val="bullet"/>
      <w:lvlText w:val=""/>
      <w:lvlJc w:val="left"/>
      <w:pPr>
        <w:tabs>
          <w:tab w:val="num" w:pos="7194"/>
        </w:tabs>
        <w:ind w:left="7194" w:hanging="360"/>
      </w:pPr>
      <w:rPr>
        <w:rFonts w:ascii="Wingdings" w:hAnsi="Wingdings" w:hint="default"/>
      </w:rPr>
    </w:lvl>
  </w:abstractNum>
  <w:abstractNum w:abstractNumId="39">
    <w:nsid w:val="48B74A38"/>
    <w:multiLevelType w:val="multilevel"/>
    <w:tmpl w:val="FDE86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4B251151"/>
    <w:multiLevelType w:val="multilevel"/>
    <w:tmpl w:val="F282EBFC"/>
    <w:lvl w:ilvl="0">
      <w:start w:val="1"/>
      <w:numFmt w:val="decimal"/>
      <w:lvlText w:val="%1."/>
      <w:lvlJc w:val="left"/>
      <w:pPr>
        <w:tabs>
          <w:tab w:val="num" w:pos="720"/>
        </w:tabs>
        <w:ind w:left="720" w:hanging="360"/>
      </w:pPr>
      <w:rPr>
        <w:rFonts w:ascii="Tahoma" w:hAnsi="Tahoma" w:cs="Times New Roman"/>
        <w:b/>
      </w:rPr>
    </w:lvl>
    <w:lvl w:ilvl="1">
      <w:start w:val="1"/>
      <w:numFmt w:val="lowerLetter"/>
      <w:lvlText w:val="%2."/>
      <w:lvlJc w:val="left"/>
      <w:pPr>
        <w:tabs>
          <w:tab w:val="num" w:pos="1440"/>
        </w:tabs>
        <w:ind w:left="1440" w:hanging="360"/>
      </w:pPr>
      <w:rPr>
        <w:rFonts w:ascii="Tahoma" w:hAnsi="Tahoma" w:cs="Times New Roman"/>
        <w:b/>
      </w:rPr>
    </w:lvl>
    <w:lvl w:ilvl="2">
      <w:start w:val="1"/>
      <w:numFmt w:val="lowerRoman"/>
      <w:lvlText w:val="%3."/>
      <w:lvlJc w:val="right"/>
      <w:pPr>
        <w:tabs>
          <w:tab w:val="num" w:pos="2160"/>
        </w:tabs>
        <w:ind w:left="2160" w:hanging="180"/>
      </w:pPr>
      <w:rPr>
        <w:rFonts w:ascii="Tahoma" w:hAnsi="Tahoma" w:cs="Times New Roman"/>
        <w:b/>
      </w:rPr>
    </w:lvl>
    <w:lvl w:ilvl="3">
      <w:start w:val="1"/>
      <w:numFmt w:val="decimal"/>
      <w:lvlText w:val="%4."/>
      <w:lvlJc w:val="left"/>
      <w:pPr>
        <w:tabs>
          <w:tab w:val="num" w:pos="2880"/>
        </w:tabs>
        <w:ind w:left="2880" w:hanging="360"/>
      </w:pPr>
      <w:rPr>
        <w:rFonts w:ascii="Tahoma" w:hAnsi="Tahoma" w:cs="Times New Roman"/>
        <w:b/>
      </w:rPr>
    </w:lvl>
    <w:lvl w:ilvl="4">
      <w:start w:val="1"/>
      <w:numFmt w:val="lowerLetter"/>
      <w:lvlText w:val="%5."/>
      <w:lvlJc w:val="left"/>
      <w:pPr>
        <w:tabs>
          <w:tab w:val="num" w:pos="3600"/>
        </w:tabs>
        <w:ind w:left="3600" w:hanging="360"/>
      </w:pPr>
      <w:rPr>
        <w:rFonts w:ascii="Tahoma" w:hAnsi="Tahoma" w:cs="Times New Roman"/>
        <w:b/>
      </w:rPr>
    </w:lvl>
    <w:lvl w:ilvl="5">
      <w:start w:val="1"/>
      <w:numFmt w:val="lowerRoman"/>
      <w:lvlText w:val="%6."/>
      <w:lvlJc w:val="right"/>
      <w:pPr>
        <w:tabs>
          <w:tab w:val="num" w:pos="4320"/>
        </w:tabs>
        <w:ind w:left="4320" w:hanging="18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lowerLetter"/>
      <w:lvlText w:val="%8."/>
      <w:lvlJc w:val="left"/>
      <w:pPr>
        <w:tabs>
          <w:tab w:val="num" w:pos="5760"/>
        </w:tabs>
        <w:ind w:left="5760" w:hanging="360"/>
      </w:pPr>
      <w:rPr>
        <w:rFonts w:ascii="Tahoma" w:hAnsi="Tahoma" w:cs="Times New Roman"/>
        <w:b/>
      </w:rPr>
    </w:lvl>
    <w:lvl w:ilvl="8">
      <w:start w:val="1"/>
      <w:numFmt w:val="lowerRoman"/>
      <w:lvlText w:val="%9."/>
      <w:lvlJc w:val="right"/>
      <w:pPr>
        <w:tabs>
          <w:tab w:val="num" w:pos="6480"/>
        </w:tabs>
        <w:ind w:left="6480" w:hanging="180"/>
      </w:pPr>
      <w:rPr>
        <w:rFonts w:ascii="Tahoma" w:hAnsi="Tahoma" w:cs="Times New Roman"/>
        <w:b/>
      </w:rPr>
    </w:lvl>
  </w:abstractNum>
  <w:abstractNum w:abstractNumId="41">
    <w:nsid w:val="4FF65895"/>
    <w:multiLevelType w:val="multilevel"/>
    <w:tmpl w:val="4F9A4994"/>
    <w:lvl w:ilvl="0">
      <w:start w:val="1"/>
      <w:numFmt w:val="decimal"/>
      <w:lvlText w:val="%1)"/>
      <w:lvlJc w:val="left"/>
      <w:pPr>
        <w:ind w:left="360" w:hanging="360"/>
      </w:pPr>
      <w:rPr>
        <w:rFonts w:ascii="Tahoma" w:hAnsi="Tahoma" w:cs="Times New Roman"/>
        <w:b/>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ascii="Tahoma" w:hAnsi="Tahoma" w:cs="Times New Roman"/>
        <w:b/>
      </w:rPr>
    </w:lvl>
    <w:lvl w:ilvl="3">
      <w:start w:val="1"/>
      <w:numFmt w:val="decimal"/>
      <w:lvlText w:val="(%4)"/>
      <w:lvlJc w:val="left"/>
      <w:pPr>
        <w:ind w:left="1440" w:hanging="360"/>
      </w:pPr>
      <w:rPr>
        <w:rFonts w:ascii="Tahoma" w:hAnsi="Tahoma" w:cs="Times New Roman"/>
        <w:b/>
      </w:rPr>
    </w:lvl>
    <w:lvl w:ilvl="4">
      <w:start w:val="1"/>
      <w:numFmt w:val="lowerLetter"/>
      <w:lvlText w:val="(%5)"/>
      <w:lvlJc w:val="left"/>
      <w:pPr>
        <w:ind w:left="1800" w:hanging="360"/>
      </w:pPr>
      <w:rPr>
        <w:rFonts w:ascii="Tahoma" w:hAnsi="Tahoma" w:cs="Times New Roman"/>
        <w:b/>
      </w:rPr>
    </w:lvl>
    <w:lvl w:ilvl="5">
      <w:start w:val="1"/>
      <w:numFmt w:val="lowerRoman"/>
      <w:lvlText w:val="(%6)"/>
      <w:lvlJc w:val="left"/>
      <w:pPr>
        <w:ind w:left="2160" w:hanging="360"/>
      </w:pPr>
      <w:rPr>
        <w:rFonts w:ascii="Tahoma" w:hAnsi="Tahoma" w:cs="Times New Roman"/>
        <w:b/>
      </w:rPr>
    </w:lvl>
    <w:lvl w:ilvl="6">
      <w:start w:val="1"/>
      <w:numFmt w:val="decimal"/>
      <w:lvlText w:val="%7."/>
      <w:lvlJc w:val="left"/>
      <w:pPr>
        <w:ind w:left="2520" w:hanging="360"/>
      </w:pPr>
      <w:rPr>
        <w:rFonts w:ascii="Tahoma" w:hAnsi="Tahoma" w:cs="Times New Roman"/>
        <w:b/>
      </w:rPr>
    </w:lvl>
    <w:lvl w:ilvl="7">
      <w:start w:val="1"/>
      <w:numFmt w:val="lowerLetter"/>
      <w:lvlText w:val="%8."/>
      <w:lvlJc w:val="left"/>
      <w:pPr>
        <w:ind w:left="2880" w:hanging="360"/>
      </w:pPr>
      <w:rPr>
        <w:rFonts w:ascii="Tahoma" w:hAnsi="Tahoma" w:cs="Times New Roman"/>
        <w:b/>
      </w:rPr>
    </w:lvl>
    <w:lvl w:ilvl="8">
      <w:start w:val="1"/>
      <w:numFmt w:val="lowerRoman"/>
      <w:lvlText w:val="%9."/>
      <w:lvlJc w:val="left"/>
      <w:pPr>
        <w:ind w:left="3240" w:hanging="360"/>
      </w:pPr>
      <w:rPr>
        <w:rFonts w:ascii="Tahoma" w:hAnsi="Tahoma" w:cs="Times New Roman"/>
        <w:b/>
      </w:rPr>
    </w:lvl>
  </w:abstractNum>
  <w:abstractNum w:abstractNumId="42">
    <w:nsid w:val="539827C4"/>
    <w:multiLevelType w:val="multilevel"/>
    <w:tmpl w:val="6C3480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545F7D15"/>
    <w:multiLevelType w:val="multilevel"/>
    <w:tmpl w:val="C7A23002"/>
    <w:lvl w:ilvl="0">
      <w:start w:val="1"/>
      <w:numFmt w:val="bullet"/>
      <w:lvlText w:val="-"/>
      <w:lvlJc w:val="left"/>
      <w:pPr>
        <w:ind w:left="1431" w:hanging="360"/>
      </w:pPr>
      <w:rPr>
        <w:rFonts w:ascii="Arial" w:hAnsi="Arial" w:hint="default"/>
        <w:b/>
        <w:sz w:val="14"/>
      </w:rPr>
    </w:lvl>
    <w:lvl w:ilvl="1">
      <w:start w:val="1"/>
      <w:numFmt w:val="bullet"/>
      <w:lvlText w:val="o"/>
      <w:lvlJc w:val="left"/>
      <w:pPr>
        <w:ind w:left="2151" w:hanging="360"/>
      </w:pPr>
      <w:rPr>
        <w:rFonts w:ascii="Courier New" w:hAnsi="Courier New" w:hint="default"/>
      </w:rPr>
    </w:lvl>
    <w:lvl w:ilvl="2">
      <w:start w:val="1"/>
      <w:numFmt w:val="bullet"/>
      <w:lvlText w:val=""/>
      <w:lvlJc w:val="left"/>
      <w:pPr>
        <w:ind w:left="2871" w:hanging="360"/>
      </w:pPr>
      <w:rPr>
        <w:rFonts w:ascii="Wingdings" w:hAnsi="Wingdings" w:hint="default"/>
      </w:rPr>
    </w:lvl>
    <w:lvl w:ilvl="3">
      <w:start w:val="1"/>
      <w:numFmt w:val="bullet"/>
      <w:lvlText w:val=""/>
      <w:lvlJc w:val="left"/>
      <w:pPr>
        <w:ind w:left="3591" w:hanging="360"/>
      </w:pPr>
      <w:rPr>
        <w:rFonts w:ascii="Symbol" w:hAnsi="Symbol" w:hint="default"/>
      </w:rPr>
    </w:lvl>
    <w:lvl w:ilvl="4">
      <w:start w:val="1"/>
      <w:numFmt w:val="bullet"/>
      <w:lvlText w:val="o"/>
      <w:lvlJc w:val="left"/>
      <w:pPr>
        <w:ind w:left="4311" w:hanging="360"/>
      </w:pPr>
      <w:rPr>
        <w:rFonts w:ascii="Courier New" w:hAnsi="Courier New" w:hint="default"/>
      </w:rPr>
    </w:lvl>
    <w:lvl w:ilvl="5">
      <w:start w:val="1"/>
      <w:numFmt w:val="bullet"/>
      <w:lvlText w:val=""/>
      <w:lvlJc w:val="left"/>
      <w:pPr>
        <w:ind w:left="5031" w:hanging="360"/>
      </w:pPr>
      <w:rPr>
        <w:rFonts w:ascii="Wingdings" w:hAnsi="Wingdings" w:hint="default"/>
      </w:rPr>
    </w:lvl>
    <w:lvl w:ilvl="6">
      <w:start w:val="1"/>
      <w:numFmt w:val="bullet"/>
      <w:lvlText w:val=""/>
      <w:lvlJc w:val="left"/>
      <w:pPr>
        <w:ind w:left="5751" w:hanging="360"/>
      </w:pPr>
      <w:rPr>
        <w:rFonts w:ascii="Symbol" w:hAnsi="Symbol" w:hint="default"/>
      </w:rPr>
    </w:lvl>
    <w:lvl w:ilvl="7">
      <w:start w:val="1"/>
      <w:numFmt w:val="bullet"/>
      <w:lvlText w:val="o"/>
      <w:lvlJc w:val="left"/>
      <w:pPr>
        <w:ind w:left="6471" w:hanging="360"/>
      </w:pPr>
      <w:rPr>
        <w:rFonts w:ascii="Courier New" w:hAnsi="Courier New" w:hint="default"/>
      </w:rPr>
    </w:lvl>
    <w:lvl w:ilvl="8">
      <w:start w:val="1"/>
      <w:numFmt w:val="bullet"/>
      <w:lvlText w:val=""/>
      <w:lvlJc w:val="left"/>
      <w:pPr>
        <w:ind w:left="7191" w:hanging="360"/>
      </w:pPr>
      <w:rPr>
        <w:rFonts w:ascii="Wingdings" w:hAnsi="Wingdings" w:hint="default"/>
      </w:rPr>
    </w:lvl>
  </w:abstractNum>
  <w:abstractNum w:abstractNumId="44">
    <w:nsid w:val="58394FAF"/>
    <w:multiLevelType w:val="multilevel"/>
    <w:tmpl w:val="7AC8C3B4"/>
    <w:lvl w:ilvl="0">
      <w:start w:val="1"/>
      <w:numFmt w:val="decimal"/>
      <w:lvlText w:val="%1."/>
      <w:lvlJc w:val="left"/>
      <w:pPr>
        <w:tabs>
          <w:tab w:val="num" w:pos="900"/>
        </w:tabs>
        <w:ind w:left="900" w:hanging="360"/>
      </w:pPr>
      <w:rPr>
        <w:rFonts w:ascii="Tahoma" w:hAnsi="Tahoma" w:cs="Times New Roman"/>
        <w:b/>
      </w:rPr>
    </w:lvl>
    <w:lvl w:ilvl="1">
      <w:start w:val="1"/>
      <w:numFmt w:val="lowerLetter"/>
      <w:lvlText w:val="%2."/>
      <w:lvlJc w:val="left"/>
      <w:pPr>
        <w:tabs>
          <w:tab w:val="num" w:pos="1440"/>
        </w:tabs>
        <w:ind w:left="1440" w:hanging="360"/>
      </w:pPr>
      <w:rPr>
        <w:rFonts w:ascii="Tahoma" w:hAnsi="Tahoma" w:cs="Times New Roman"/>
        <w:b/>
      </w:rPr>
    </w:lvl>
    <w:lvl w:ilvl="2">
      <w:start w:val="1"/>
      <w:numFmt w:val="lowerRoman"/>
      <w:lvlText w:val="%3."/>
      <w:lvlJc w:val="right"/>
      <w:pPr>
        <w:tabs>
          <w:tab w:val="num" w:pos="2160"/>
        </w:tabs>
        <w:ind w:left="2160" w:hanging="180"/>
      </w:pPr>
      <w:rPr>
        <w:rFonts w:ascii="Tahoma" w:hAnsi="Tahoma" w:cs="Times New Roman"/>
        <w:b/>
      </w:rPr>
    </w:lvl>
    <w:lvl w:ilvl="3">
      <w:start w:val="1"/>
      <w:numFmt w:val="decimal"/>
      <w:lvlText w:val="%4."/>
      <w:lvlJc w:val="left"/>
      <w:pPr>
        <w:tabs>
          <w:tab w:val="num" w:pos="2880"/>
        </w:tabs>
        <w:ind w:left="2880" w:hanging="360"/>
      </w:pPr>
      <w:rPr>
        <w:rFonts w:ascii="Tahoma" w:hAnsi="Tahoma" w:cs="Times New Roman"/>
        <w:b/>
      </w:rPr>
    </w:lvl>
    <w:lvl w:ilvl="4">
      <w:start w:val="1"/>
      <w:numFmt w:val="lowerLetter"/>
      <w:lvlText w:val="%5."/>
      <w:lvlJc w:val="left"/>
      <w:pPr>
        <w:tabs>
          <w:tab w:val="num" w:pos="3600"/>
        </w:tabs>
        <w:ind w:left="3600" w:hanging="360"/>
      </w:pPr>
      <w:rPr>
        <w:rFonts w:ascii="Tahoma" w:hAnsi="Tahoma" w:cs="Times New Roman"/>
        <w:b/>
      </w:rPr>
    </w:lvl>
    <w:lvl w:ilvl="5">
      <w:start w:val="1"/>
      <w:numFmt w:val="lowerRoman"/>
      <w:lvlText w:val="%6."/>
      <w:lvlJc w:val="right"/>
      <w:pPr>
        <w:tabs>
          <w:tab w:val="num" w:pos="4320"/>
        </w:tabs>
        <w:ind w:left="4320" w:hanging="18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lowerLetter"/>
      <w:lvlText w:val="%8."/>
      <w:lvlJc w:val="left"/>
      <w:pPr>
        <w:tabs>
          <w:tab w:val="num" w:pos="5760"/>
        </w:tabs>
        <w:ind w:left="5760" w:hanging="360"/>
      </w:pPr>
      <w:rPr>
        <w:rFonts w:ascii="Tahoma" w:hAnsi="Tahoma" w:cs="Times New Roman"/>
        <w:b/>
      </w:rPr>
    </w:lvl>
    <w:lvl w:ilvl="8">
      <w:start w:val="1"/>
      <w:numFmt w:val="lowerRoman"/>
      <w:lvlText w:val="%9."/>
      <w:lvlJc w:val="right"/>
      <w:pPr>
        <w:tabs>
          <w:tab w:val="num" w:pos="6480"/>
        </w:tabs>
        <w:ind w:left="6480" w:hanging="180"/>
      </w:pPr>
      <w:rPr>
        <w:rFonts w:ascii="Tahoma" w:hAnsi="Tahoma" w:cs="Times New Roman"/>
        <w:b/>
      </w:rPr>
    </w:lvl>
  </w:abstractNum>
  <w:abstractNum w:abstractNumId="45">
    <w:nsid w:val="5B3E1E52"/>
    <w:multiLevelType w:val="multilevel"/>
    <w:tmpl w:val="AD728D52"/>
    <w:lvl w:ilvl="0">
      <w:start w:val="1"/>
      <w:numFmt w:val="bullet"/>
      <w:lvlText w:val=""/>
      <w:lvlJc w:val="left"/>
      <w:pPr>
        <w:tabs>
          <w:tab w:val="num" w:pos="1069"/>
        </w:tabs>
        <w:ind w:left="1069" w:hanging="360"/>
      </w:pPr>
      <w:rPr>
        <w:rFonts w:ascii="Symbol" w:hAnsi="Symbol" w:hint="default"/>
        <w:b/>
        <w:color w:val="00000A"/>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6">
    <w:nsid w:val="5C987B3D"/>
    <w:multiLevelType w:val="multilevel"/>
    <w:tmpl w:val="5C5CD1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607243D5"/>
    <w:multiLevelType w:val="multilevel"/>
    <w:tmpl w:val="0FFEDE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nsid w:val="60C35BE9"/>
    <w:multiLevelType w:val="multilevel"/>
    <w:tmpl w:val="A4A61546"/>
    <w:lvl w:ilvl="0">
      <w:start w:val="1"/>
      <w:numFmt w:val="decimal"/>
      <w:lvlText w:val="%1."/>
      <w:lvlJc w:val="left"/>
      <w:pPr>
        <w:tabs>
          <w:tab w:val="num" w:pos="360"/>
        </w:tabs>
        <w:ind w:left="720" w:hanging="360"/>
      </w:pPr>
      <w:rPr>
        <w:rFonts w:ascii="Tahoma" w:hAnsi="Tahoma" w:cs="Times New Roman"/>
        <w:u w:val="none"/>
      </w:rPr>
    </w:lvl>
    <w:lvl w:ilvl="1">
      <w:start w:val="1"/>
      <w:numFmt w:val="lowerLetter"/>
      <w:lvlText w:val="%2."/>
      <w:lvlJc w:val="left"/>
      <w:pPr>
        <w:tabs>
          <w:tab w:val="num" w:pos="1080"/>
        </w:tabs>
        <w:ind w:left="1440" w:hanging="360"/>
      </w:pPr>
      <w:rPr>
        <w:rFonts w:ascii="Tahoma" w:hAnsi="Tahoma" w:cs="Times New Roman"/>
        <w:u w:val="none"/>
      </w:rPr>
    </w:lvl>
    <w:lvl w:ilvl="2">
      <w:start w:val="1"/>
      <w:numFmt w:val="lowerRoman"/>
      <w:lvlText w:val="%3."/>
      <w:lvlJc w:val="right"/>
      <w:pPr>
        <w:tabs>
          <w:tab w:val="num" w:pos="1800"/>
        </w:tabs>
        <w:ind w:left="2160" w:hanging="180"/>
      </w:pPr>
      <w:rPr>
        <w:rFonts w:ascii="Tahoma" w:hAnsi="Tahoma" w:cs="Times New Roman"/>
        <w:u w:val="none"/>
      </w:rPr>
    </w:lvl>
    <w:lvl w:ilvl="3">
      <w:start w:val="1"/>
      <w:numFmt w:val="decimal"/>
      <w:lvlText w:val="%4."/>
      <w:lvlJc w:val="left"/>
      <w:pPr>
        <w:tabs>
          <w:tab w:val="num" w:pos="2520"/>
        </w:tabs>
        <w:ind w:left="2880" w:hanging="360"/>
      </w:pPr>
      <w:rPr>
        <w:rFonts w:ascii="Tahoma" w:hAnsi="Tahoma" w:cs="Times New Roman"/>
        <w:u w:val="none"/>
      </w:rPr>
    </w:lvl>
    <w:lvl w:ilvl="4">
      <w:start w:val="1"/>
      <w:numFmt w:val="lowerLetter"/>
      <w:lvlText w:val="%5."/>
      <w:lvlJc w:val="left"/>
      <w:pPr>
        <w:tabs>
          <w:tab w:val="num" w:pos="3240"/>
        </w:tabs>
        <w:ind w:left="3600" w:hanging="360"/>
      </w:pPr>
      <w:rPr>
        <w:rFonts w:ascii="Tahoma" w:hAnsi="Tahoma" w:cs="Times New Roman"/>
        <w:u w:val="none"/>
      </w:rPr>
    </w:lvl>
    <w:lvl w:ilvl="5">
      <w:start w:val="1"/>
      <w:numFmt w:val="lowerRoman"/>
      <w:lvlText w:val="%6."/>
      <w:lvlJc w:val="right"/>
      <w:pPr>
        <w:tabs>
          <w:tab w:val="num" w:pos="3960"/>
        </w:tabs>
        <w:ind w:left="4320" w:hanging="180"/>
      </w:pPr>
      <w:rPr>
        <w:rFonts w:ascii="Tahoma" w:hAnsi="Tahoma" w:cs="Times New Roman"/>
        <w:u w:val="none"/>
      </w:rPr>
    </w:lvl>
    <w:lvl w:ilvl="6">
      <w:start w:val="1"/>
      <w:numFmt w:val="decimal"/>
      <w:lvlText w:val="%7."/>
      <w:lvlJc w:val="left"/>
      <w:pPr>
        <w:tabs>
          <w:tab w:val="num" w:pos="4680"/>
        </w:tabs>
        <w:ind w:left="5040" w:hanging="360"/>
      </w:pPr>
      <w:rPr>
        <w:rFonts w:ascii="Tahoma" w:hAnsi="Tahoma" w:cs="Times New Roman"/>
        <w:u w:val="none"/>
      </w:rPr>
    </w:lvl>
    <w:lvl w:ilvl="7">
      <w:start w:val="1"/>
      <w:numFmt w:val="lowerLetter"/>
      <w:lvlText w:val="%8."/>
      <w:lvlJc w:val="left"/>
      <w:pPr>
        <w:tabs>
          <w:tab w:val="num" w:pos="5400"/>
        </w:tabs>
        <w:ind w:left="5760" w:hanging="360"/>
      </w:pPr>
      <w:rPr>
        <w:rFonts w:ascii="Tahoma" w:hAnsi="Tahoma" w:cs="Times New Roman"/>
        <w:u w:val="none"/>
      </w:rPr>
    </w:lvl>
    <w:lvl w:ilvl="8">
      <w:start w:val="1"/>
      <w:numFmt w:val="lowerRoman"/>
      <w:lvlText w:val="%9."/>
      <w:lvlJc w:val="right"/>
      <w:pPr>
        <w:tabs>
          <w:tab w:val="num" w:pos="6120"/>
        </w:tabs>
        <w:ind w:left="6480" w:hanging="180"/>
      </w:pPr>
      <w:rPr>
        <w:rFonts w:ascii="Tahoma" w:hAnsi="Tahoma" w:cs="Times New Roman"/>
        <w:u w:val="none"/>
      </w:rPr>
    </w:lvl>
  </w:abstractNum>
  <w:abstractNum w:abstractNumId="49">
    <w:nsid w:val="622A3D65"/>
    <w:multiLevelType w:val="multilevel"/>
    <w:tmpl w:val="24A05A4E"/>
    <w:lvl w:ilvl="0">
      <w:start w:val="1"/>
      <w:numFmt w:val="decimal"/>
      <w:lvlText w:val="%1."/>
      <w:lvlJc w:val="left"/>
      <w:pPr>
        <w:tabs>
          <w:tab w:val="num" w:pos="720"/>
        </w:tabs>
        <w:ind w:left="720" w:hanging="360"/>
      </w:pPr>
      <w:rPr>
        <w:rFonts w:ascii="Tahoma" w:hAnsi="Tahoma" w:cs="Times New Roman"/>
        <w:b/>
      </w:rPr>
    </w:lvl>
    <w:lvl w:ilvl="1">
      <w:start w:val="1"/>
      <w:numFmt w:val="bullet"/>
      <w:lvlText w:val=""/>
      <w:lvlJc w:val="left"/>
      <w:pPr>
        <w:tabs>
          <w:tab w:val="num" w:pos="1440"/>
        </w:tabs>
        <w:ind w:left="1440" w:hanging="360"/>
      </w:pPr>
      <w:rPr>
        <w:rFonts w:ascii="Symbol" w:hAnsi="Symbol" w:hint="default"/>
        <w:b/>
      </w:rPr>
    </w:lvl>
    <w:lvl w:ilvl="2">
      <w:start w:val="1"/>
      <w:numFmt w:val="decimal"/>
      <w:lvlText w:val="%3."/>
      <w:lvlJc w:val="left"/>
      <w:pPr>
        <w:tabs>
          <w:tab w:val="num" w:pos="2160"/>
        </w:tabs>
        <w:ind w:left="2160" w:hanging="360"/>
      </w:pPr>
      <w:rPr>
        <w:rFonts w:ascii="Tahoma" w:hAnsi="Tahoma" w:cs="Times New Roman"/>
        <w:b/>
      </w:rPr>
    </w:lvl>
    <w:lvl w:ilvl="3">
      <w:start w:val="1"/>
      <w:numFmt w:val="bullet"/>
      <w:lvlText w:val="o"/>
      <w:lvlJc w:val="left"/>
      <w:pPr>
        <w:tabs>
          <w:tab w:val="num" w:pos="2880"/>
        </w:tabs>
        <w:ind w:left="2880" w:hanging="360"/>
      </w:pPr>
      <w:rPr>
        <w:rFonts w:ascii="Courier New" w:hAnsi="Courier New" w:hint="default"/>
      </w:rPr>
    </w:lvl>
    <w:lvl w:ilvl="4">
      <w:start w:val="1"/>
      <w:numFmt w:val="decimal"/>
      <w:lvlText w:val="%5."/>
      <w:lvlJc w:val="left"/>
      <w:pPr>
        <w:tabs>
          <w:tab w:val="num" w:pos="3600"/>
        </w:tabs>
        <w:ind w:left="3600" w:hanging="360"/>
      </w:pPr>
      <w:rPr>
        <w:rFonts w:ascii="Tahoma" w:hAnsi="Tahoma" w:cs="Times New Roman"/>
        <w:b/>
      </w:rPr>
    </w:lvl>
    <w:lvl w:ilvl="5">
      <w:start w:val="1"/>
      <w:numFmt w:val="decimal"/>
      <w:lvlText w:val="%6."/>
      <w:lvlJc w:val="left"/>
      <w:pPr>
        <w:tabs>
          <w:tab w:val="num" w:pos="4320"/>
        </w:tabs>
        <w:ind w:left="4320" w:hanging="36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decimal"/>
      <w:lvlText w:val="%8."/>
      <w:lvlJc w:val="left"/>
      <w:pPr>
        <w:tabs>
          <w:tab w:val="num" w:pos="5760"/>
        </w:tabs>
        <w:ind w:left="5760" w:hanging="360"/>
      </w:pPr>
      <w:rPr>
        <w:rFonts w:ascii="Tahoma" w:hAnsi="Tahoma" w:cs="Times New Roman"/>
        <w:b/>
      </w:rPr>
    </w:lvl>
    <w:lvl w:ilvl="8">
      <w:start w:val="1"/>
      <w:numFmt w:val="decimal"/>
      <w:lvlText w:val="%9."/>
      <w:lvlJc w:val="left"/>
      <w:pPr>
        <w:tabs>
          <w:tab w:val="num" w:pos="6480"/>
        </w:tabs>
        <w:ind w:left="6480" w:hanging="360"/>
      </w:pPr>
      <w:rPr>
        <w:rFonts w:ascii="Tahoma" w:hAnsi="Tahoma" w:cs="Times New Roman"/>
        <w:b/>
      </w:rPr>
    </w:lvl>
  </w:abstractNum>
  <w:abstractNum w:abstractNumId="50">
    <w:nsid w:val="673641A1"/>
    <w:multiLevelType w:val="multilevel"/>
    <w:tmpl w:val="D9C85506"/>
    <w:lvl w:ilvl="0">
      <w:start w:val="1"/>
      <w:numFmt w:val="decimal"/>
      <w:lvlText w:val="%1."/>
      <w:lvlJc w:val="left"/>
      <w:pPr>
        <w:ind w:left="1069" w:hanging="360"/>
      </w:pPr>
      <w:rPr>
        <w:rFonts w:ascii="Tahoma" w:hAnsi="Tahoma" w:cs="Times New Roman"/>
        <w:b/>
      </w:rPr>
    </w:lvl>
    <w:lvl w:ilvl="1">
      <w:start w:val="1"/>
      <w:numFmt w:val="lowerLetter"/>
      <w:lvlText w:val="%2."/>
      <w:lvlJc w:val="left"/>
      <w:pPr>
        <w:ind w:left="1789" w:hanging="360"/>
      </w:pPr>
      <w:rPr>
        <w:rFonts w:ascii="Tahoma" w:hAnsi="Tahoma" w:cs="Times New Roman"/>
        <w:b/>
      </w:rPr>
    </w:lvl>
    <w:lvl w:ilvl="2">
      <w:start w:val="1"/>
      <w:numFmt w:val="lowerRoman"/>
      <w:lvlText w:val="%3."/>
      <w:lvlJc w:val="right"/>
      <w:pPr>
        <w:ind w:left="2509" w:hanging="180"/>
      </w:pPr>
      <w:rPr>
        <w:rFonts w:ascii="Tahoma" w:hAnsi="Tahoma" w:cs="Times New Roman"/>
        <w:b/>
      </w:rPr>
    </w:lvl>
    <w:lvl w:ilvl="3">
      <w:start w:val="1"/>
      <w:numFmt w:val="decimal"/>
      <w:lvlText w:val="%4."/>
      <w:lvlJc w:val="left"/>
      <w:pPr>
        <w:ind w:left="3229" w:hanging="360"/>
      </w:pPr>
      <w:rPr>
        <w:rFonts w:ascii="Tahoma" w:hAnsi="Tahoma" w:cs="Times New Roman"/>
        <w:b/>
      </w:rPr>
    </w:lvl>
    <w:lvl w:ilvl="4">
      <w:start w:val="1"/>
      <w:numFmt w:val="lowerLetter"/>
      <w:lvlText w:val="%5."/>
      <w:lvlJc w:val="left"/>
      <w:pPr>
        <w:ind w:left="3949" w:hanging="360"/>
      </w:pPr>
      <w:rPr>
        <w:rFonts w:ascii="Tahoma" w:hAnsi="Tahoma" w:cs="Times New Roman"/>
        <w:b/>
      </w:rPr>
    </w:lvl>
    <w:lvl w:ilvl="5">
      <w:start w:val="1"/>
      <w:numFmt w:val="lowerRoman"/>
      <w:lvlText w:val="%6."/>
      <w:lvlJc w:val="right"/>
      <w:pPr>
        <w:ind w:left="4669" w:hanging="180"/>
      </w:pPr>
      <w:rPr>
        <w:rFonts w:ascii="Tahoma" w:hAnsi="Tahoma" w:cs="Times New Roman"/>
        <w:b/>
      </w:rPr>
    </w:lvl>
    <w:lvl w:ilvl="6">
      <w:start w:val="1"/>
      <w:numFmt w:val="decimal"/>
      <w:lvlText w:val="%7."/>
      <w:lvlJc w:val="left"/>
      <w:pPr>
        <w:ind w:left="5389" w:hanging="360"/>
      </w:pPr>
      <w:rPr>
        <w:rFonts w:ascii="Tahoma" w:hAnsi="Tahoma" w:cs="Times New Roman"/>
        <w:b/>
      </w:rPr>
    </w:lvl>
    <w:lvl w:ilvl="7">
      <w:start w:val="1"/>
      <w:numFmt w:val="lowerLetter"/>
      <w:lvlText w:val="%8."/>
      <w:lvlJc w:val="left"/>
      <w:pPr>
        <w:ind w:left="6109" w:hanging="360"/>
      </w:pPr>
      <w:rPr>
        <w:rFonts w:ascii="Tahoma" w:hAnsi="Tahoma" w:cs="Times New Roman"/>
        <w:b/>
      </w:rPr>
    </w:lvl>
    <w:lvl w:ilvl="8">
      <w:start w:val="1"/>
      <w:numFmt w:val="lowerRoman"/>
      <w:lvlText w:val="%9."/>
      <w:lvlJc w:val="right"/>
      <w:pPr>
        <w:ind w:left="6829" w:hanging="180"/>
      </w:pPr>
      <w:rPr>
        <w:rFonts w:ascii="Tahoma" w:hAnsi="Tahoma" w:cs="Times New Roman"/>
        <w:b/>
      </w:rPr>
    </w:lvl>
  </w:abstractNum>
  <w:abstractNum w:abstractNumId="51">
    <w:nsid w:val="67ED4E97"/>
    <w:multiLevelType w:val="multilevel"/>
    <w:tmpl w:val="65782D42"/>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52">
    <w:nsid w:val="68217E92"/>
    <w:multiLevelType w:val="multilevel"/>
    <w:tmpl w:val="D04C6C5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3">
    <w:nsid w:val="69541ACE"/>
    <w:multiLevelType w:val="multilevel"/>
    <w:tmpl w:val="2580E51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54">
    <w:nsid w:val="6ACC6F2D"/>
    <w:multiLevelType w:val="multilevel"/>
    <w:tmpl w:val="E228D7B0"/>
    <w:lvl w:ilvl="0">
      <w:start w:val="65"/>
      <w:numFmt w:val="bullet"/>
      <w:lvlText w:val=""/>
      <w:lvlJc w:val="left"/>
      <w:pPr>
        <w:ind w:left="1632" w:hanging="924"/>
      </w:pPr>
      <w:rPr>
        <w:rFonts w:ascii="Symbol" w:hAnsi="Symbol" w:hint="default"/>
        <w:b/>
        <w:sz w:val="14"/>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55">
    <w:nsid w:val="6BFC6C2A"/>
    <w:multiLevelType w:val="multilevel"/>
    <w:tmpl w:val="B888B5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6DC85531"/>
    <w:multiLevelType w:val="multilevel"/>
    <w:tmpl w:val="1828127A"/>
    <w:lvl w:ilvl="0">
      <w:start w:val="1"/>
      <w:numFmt w:val="bullet"/>
      <w:lvlText w:val=""/>
      <w:lvlJc w:val="left"/>
      <w:pPr>
        <w:tabs>
          <w:tab w:val="num" w:pos="720"/>
        </w:tabs>
        <w:ind w:left="720" w:hanging="360"/>
      </w:pPr>
      <w:rPr>
        <w:rFonts w:ascii="Symbol" w:hAnsi="Symbol" w:hint="default"/>
        <w:color w:val="00000A"/>
      </w:rPr>
    </w:lvl>
    <w:lvl w:ilvl="1">
      <w:start w:val="1"/>
      <w:numFmt w:val="bullet"/>
      <w:lvlText w:val="o"/>
      <w:lvlJc w:val="left"/>
      <w:pPr>
        <w:tabs>
          <w:tab w:val="num" w:pos="900"/>
        </w:tabs>
        <w:ind w:left="900" w:hanging="360"/>
      </w:pPr>
      <w:rPr>
        <w:rFonts w:ascii="Courier New" w:hAnsi="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57">
    <w:nsid w:val="6FC82D4F"/>
    <w:multiLevelType w:val="multilevel"/>
    <w:tmpl w:val="D9A63D30"/>
    <w:lvl w:ilvl="0">
      <w:start w:val="1"/>
      <w:numFmt w:val="decimal"/>
      <w:lvlText w:val="%1."/>
      <w:lvlJc w:val="left"/>
      <w:pPr>
        <w:tabs>
          <w:tab w:val="num" w:pos="900"/>
        </w:tabs>
        <w:ind w:left="900" w:hanging="360"/>
      </w:pPr>
      <w:rPr>
        <w:rFonts w:ascii="Tahoma" w:hAnsi="Tahoma" w:cs="Times New Roman"/>
        <w:b/>
      </w:rPr>
    </w:lvl>
    <w:lvl w:ilvl="1">
      <w:start w:val="1"/>
      <w:numFmt w:val="lowerLetter"/>
      <w:lvlText w:val="%2."/>
      <w:lvlJc w:val="left"/>
      <w:pPr>
        <w:tabs>
          <w:tab w:val="num" w:pos="1620"/>
        </w:tabs>
        <w:ind w:left="1620" w:hanging="360"/>
      </w:pPr>
      <w:rPr>
        <w:rFonts w:ascii="Tahoma" w:hAnsi="Tahoma" w:cs="Times New Roman"/>
        <w:b/>
      </w:rPr>
    </w:lvl>
    <w:lvl w:ilvl="2">
      <w:start w:val="1"/>
      <w:numFmt w:val="lowerRoman"/>
      <w:lvlText w:val="%3."/>
      <w:lvlJc w:val="right"/>
      <w:pPr>
        <w:tabs>
          <w:tab w:val="num" w:pos="2340"/>
        </w:tabs>
        <w:ind w:left="2340" w:hanging="180"/>
      </w:pPr>
      <w:rPr>
        <w:rFonts w:ascii="Tahoma" w:hAnsi="Tahoma" w:cs="Times New Roman"/>
        <w:b/>
      </w:rPr>
    </w:lvl>
    <w:lvl w:ilvl="3">
      <w:start w:val="1"/>
      <w:numFmt w:val="decimal"/>
      <w:lvlText w:val="%4."/>
      <w:lvlJc w:val="left"/>
      <w:pPr>
        <w:tabs>
          <w:tab w:val="num" w:pos="3060"/>
        </w:tabs>
        <w:ind w:left="3060" w:hanging="360"/>
      </w:pPr>
      <w:rPr>
        <w:rFonts w:ascii="Tahoma" w:hAnsi="Tahoma" w:cs="Times New Roman"/>
        <w:b/>
      </w:rPr>
    </w:lvl>
    <w:lvl w:ilvl="4">
      <w:start w:val="1"/>
      <w:numFmt w:val="lowerLetter"/>
      <w:lvlText w:val="%5."/>
      <w:lvlJc w:val="left"/>
      <w:pPr>
        <w:tabs>
          <w:tab w:val="num" w:pos="3780"/>
        </w:tabs>
        <w:ind w:left="3780" w:hanging="360"/>
      </w:pPr>
      <w:rPr>
        <w:rFonts w:ascii="Tahoma" w:hAnsi="Tahoma" w:cs="Times New Roman"/>
        <w:b/>
      </w:rPr>
    </w:lvl>
    <w:lvl w:ilvl="5">
      <w:start w:val="1"/>
      <w:numFmt w:val="lowerRoman"/>
      <w:lvlText w:val="%6."/>
      <w:lvlJc w:val="right"/>
      <w:pPr>
        <w:tabs>
          <w:tab w:val="num" w:pos="4500"/>
        </w:tabs>
        <w:ind w:left="4500" w:hanging="180"/>
      </w:pPr>
      <w:rPr>
        <w:rFonts w:ascii="Tahoma" w:hAnsi="Tahoma" w:cs="Times New Roman"/>
        <w:b/>
      </w:rPr>
    </w:lvl>
    <w:lvl w:ilvl="6">
      <w:start w:val="1"/>
      <w:numFmt w:val="decimal"/>
      <w:lvlText w:val="%7."/>
      <w:lvlJc w:val="left"/>
      <w:pPr>
        <w:tabs>
          <w:tab w:val="num" w:pos="5220"/>
        </w:tabs>
        <w:ind w:left="5220" w:hanging="360"/>
      </w:pPr>
      <w:rPr>
        <w:rFonts w:ascii="Tahoma" w:hAnsi="Tahoma" w:cs="Times New Roman"/>
        <w:b/>
      </w:rPr>
    </w:lvl>
    <w:lvl w:ilvl="7">
      <w:start w:val="1"/>
      <w:numFmt w:val="lowerLetter"/>
      <w:lvlText w:val="%8."/>
      <w:lvlJc w:val="left"/>
      <w:pPr>
        <w:tabs>
          <w:tab w:val="num" w:pos="5940"/>
        </w:tabs>
        <w:ind w:left="5940" w:hanging="360"/>
      </w:pPr>
      <w:rPr>
        <w:rFonts w:ascii="Tahoma" w:hAnsi="Tahoma" w:cs="Times New Roman"/>
        <w:b/>
      </w:rPr>
    </w:lvl>
    <w:lvl w:ilvl="8">
      <w:start w:val="1"/>
      <w:numFmt w:val="lowerRoman"/>
      <w:lvlText w:val="%9."/>
      <w:lvlJc w:val="right"/>
      <w:pPr>
        <w:tabs>
          <w:tab w:val="num" w:pos="6660"/>
        </w:tabs>
        <w:ind w:left="6660" w:hanging="180"/>
      </w:pPr>
      <w:rPr>
        <w:rFonts w:ascii="Tahoma" w:hAnsi="Tahoma" w:cs="Times New Roman"/>
        <w:b/>
      </w:rPr>
    </w:lvl>
  </w:abstractNum>
  <w:abstractNum w:abstractNumId="58">
    <w:nsid w:val="6FFB406E"/>
    <w:multiLevelType w:val="multilevel"/>
    <w:tmpl w:val="E6BEA552"/>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9">
    <w:nsid w:val="72D2244D"/>
    <w:multiLevelType w:val="multilevel"/>
    <w:tmpl w:val="C456BB66"/>
    <w:lvl w:ilvl="0">
      <w:start w:val="1"/>
      <w:numFmt w:val="decimal"/>
      <w:lvlText w:val="%1."/>
      <w:lvlJc w:val="left"/>
      <w:pPr>
        <w:ind w:left="720" w:hanging="360"/>
      </w:pPr>
      <w:rPr>
        <w:rFonts w:ascii="Tahoma" w:hAnsi="Tahoma" w:cs="Times New Roman"/>
        <w:b/>
      </w:rPr>
    </w:lvl>
    <w:lvl w:ilvl="1">
      <w:start w:val="1"/>
      <w:numFmt w:val="lowerLetter"/>
      <w:lvlText w:val="%2."/>
      <w:lvlJc w:val="left"/>
      <w:pPr>
        <w:ind w:left="1440" w:hanging="360"/>
      </w:pPr>
      <w:rPr>
        <w:rFonts w:ascii="Tahoma" w:hAnsi="Tahoma" w:cs="Times New Roman"/>
        <w:b/>
      </w:rPr>
    </w:lvl>
    <w:lvl w:ilvl="2">
      <w:start w:val="1"/>
      <w:numFmt w:val="lowerRoman"/>
      <w:lvlText w:val="%3."/>
      <w:lvlJc w:val="right"/>
      <w:pPr>
        <w:ind w:left="2160" w:hanging="180"/>
      </w:pPr>
      <w:rPr>
        <w:rFonts w:ascii="Tahoma" w:hAnsi="Tahoma" w:cs="Times New Roman"/>
        <w:b/>
      </w:rPr>
    </w:lvl>
    <w:lvl w:ilvl="3">
      <w:start w:val="1"/>
      <w:numFmt w:val="decimal"/>
      <w:lvlText w:val="%4."/>
      <w:lvlJc w:val="left"/>
      <w:pPr>
        <w:ind w:left="2880" w:hanging="360"/>
      </w:pPr>
      <w:rPr>
        <w:rFonts w:ascii="Tahoma" w:hAnsi="Tahoma" w:cs="Times New Roman"/>
        <w:b/>
      </w:rPr>
    </w:lvl>
    <w:lvl w:ilvl="4">
      <w:start w:val="1"/>
      <w:numFmt w:val="lowerLetter"/>
      <w:lvlText w:val="%5."/>
      <w:lvlJc w:val="left"/>
      <w:pPr>
        <w:ind w:left="3600" w:hanging="360"/>
      </w:pPr>
      <w:rPr>
        <w:rFonts w:ascii="Tahoma" w:hAnsi="Tahoma" w:cs="Times New Roman"/>
        <w:b/>
      </w:rPr>
    </w:lvl>
    <w:lvl w:ilvl="5">
      <w:start w:val="1"/>
      <w:numFmt w:val="lowerRoman"/>
      <w:lvlText w:val="%6."/>
      <w:lvlJc w:val="right"/>
      <w:pPr>
        <w:ind w:left="4320" w:hanging="180"/>
      </w:pPr>
      <w:rPr>
        <w:rFonts w:ascii="Tahoma" w:hAnsi="Tahoma" w:cs="Times New Roman"/>
        <w:b/>
      </w:rPr>
    </w:lvl>
    <w:lvl w:ilvl="6">
      <w:start w:val="1"/>
      <w:numFmt w:val="decimal"/>
      <w:lvlText w:val="%7."/>
      <w:lvlJc w:val="left"/>
      <w:pPr>
        <w:ind w:left="5040" w:hanging="360"/>
      </w:pPr>
      <w:rPr>
        <w:rFonts w:ascii="Tahoma" w:hAnsi="Tahoma" w:cs="Times New Roman"/>
        <w:b/>
      </w:rPr>
    </w:lvl>
    <w:lvl w:ilvl="7">
      <w:start w:val="1"/>
      <w:numFmt w:val="lowerLetter"/>
      <w:lvlText w:val="%8."/>
      <w:lvlJc w:val="left"/>
      <w:pPr>
        <w:ind w:left="5760" w:hanging="360"/>
      </w:pPr>
      <w:rPr>
        <w:rFonts w:ascii="Tahoma" w:hAnsi="Tahoma" w:cs="Times New Roman"/>
        <w:b/>
      </w:rPr>
    </w:lvl>
    <w:lvl w:ilvl="8">
      <w:start w:val="1"/>
      <w:numFmt w:val="lowerRoman"/>
      <w:lvlText w:val="%9."/>
      <w:lvlJc w:val="right"/>
      <w:pPr>
        <w:ind w:left="6480" w:hanging="180"/>
      </w:pPr>
      <w:rPr>
        <w:rFonts w:ascii="Tahoma" w:hAnsi="Tahoma" w:cs="Times New Roman"/>
        <w:b/>
      </w:rPr>
    </w:lvl>
  </w:abstractNum>
  <w:abstractNum w:abstractNumId="60">
    <w:nsid w:val="7463550E"/>
    <w:multiLevelType w:val="multilevel"/>
    <w:tmpl w:val="817ABFE0"/>
    <w:lvl w:ilvl="0">
      <w:start w:val="1"/>
      <w:numFmt w:val="bullet"/>
      <w:lvlText w:val=""/>
      <w:lvlJc w:val="left"/>
      <w:pPr>
        <w:tabs>
          <w:tab w:val="num" w:pos="1077"/>
        </w:tabs>
        <w:ind w:left="1077" w:hanging="360"/>
      </w:pPr>
      <w:rPr>
        <w:rFonts w:ascii="Symbol" w:hAnsi="Symbol" w:hint="default"/>
      </w:rPr>
    </w:lvl>
    <w:lvl w:ilvl="1">
      <w:start w:val="1"/>
      <w:numFmt w:val="bullet"/>
      <w:lvlText w:val="-"/>
      <w:lvlJc w:val="left"/>
      <w:pPr>
        <w:tabs>
          <w:tab w:val="num" w:pos="1797"/>
        </w:tabs>
        <w:ind w:left="1797" w:hanging="360"/>
      </w:pPr>
      <w:rPr>
        <w:rFonts w:ascii="Arial" w:hAnsi="Arial" w:hint="default"/>
        <w:sz w:val="22"/>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hint="default"/>
      </w:rPr>
    </w:lvl>
    <w:lvl w:ilvl="8">
      <w:start w:val="1"/>
      <w:numFmt w:val="bullet"/>
      <w:lvlText w:val=""/>
      <w:lvlJc w:val="left"/>
      <w:pPr>
        <w:tabs>
          <w:tab w:val="num" w:pos="6837"/>
        </w:tabs>
        <w:ind w:left="6837" w:hanging="360"/>
      </w:pPr>
      <w:rPr>
        <w:rFonts w:ascii="Wingdings" w:hAnsi="Wingdings" w:hint="default"/>
      </w:rPr>
    </w:lvl>
  </w:abstractNum>
  <w:abstractNum w:abstractNumId="61">
    <w:nsid w:val="752E46F6"/>
    <w:multiLevelType w:val="multilevel"/>
    <w:tmpl w:val="1A42C65A"/>
    <w:lvl w:ilvl="0">
      <w:start w:val="5"/>
      <w:numFmt w:val="bullet"/>
      <w:lvlText w:val="-"/>
      <w:lvlJc w:val="left"/>
      <w:pPr>
        <w:tabs>
          <w:tab w:val="num" w:pos="1068"/>
        </w:tabs>
        <w:ind w:left="1068" w:hanging="360"/>
      </w:pPr>
      <w:rPr>
        <w:rFonts w:ascii="Arial" w:hAnsi="Arial" w:hint="default"/>
        <w:b/>
        <w:sz w:val="14"/>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62">
    <w:nsid w:val="770851C4"/>
    <w:multiLevelType w:val="multilevel"/>
    <w:tmpl w:val="19C05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7D2F3D0E"/>
    <w:multiLevelType w:val="multilevel"/>
    <w:tmpl w:val="09C8BC5A"/>
    <w:lvl w:ilvl="0">
      <w:start w:val="1"/>
      <w:numFmt w:val="decimal"/>
      <w:lvlText w:val="%1."/>
      <w:lvlJc w:val="left"/>
      <w:pPr>
        <w:tabs>
          <w:tab w:val="num" w:pos="720"/>
        </w:tabs>
        <w:ind w:left="720" w:hanging="360"/>
      </w:pPr>
      <w:rPr>
        <w:rFonts w:ascii="Tahoma" w:hAnsi="Tahoma" w:cs="Times New Roman"/>
        <w:b/>
      </w:rPr>
    </w:lvl>
    <w:lvl w:ilvl="1">
      <w:start w:val="1"/>
      <w:numFmt w:val="decimal"/>
      <w:lvlText w:val="%2."/>
      <w:lvlJc w:val="left"/>
      <w:pPr>
        <w:tabs>
          <w:tab w:val="num" w:pos="1440"/>
        </w:tabs>
        <w:ind w:left="1440" w:hanging="360"/>
      </w:pPr>
      <w:rPr>
        <w:rFonts w:ascii="Tahoma" w:hAnsi="Tahoma" w:cs="Times New Roman"/>
        <w:b/>
      </w:rPr>
    </w:lvl>
    <w:lvl w:ilvl="2">
      <w:start w:val="1"/>
      <w:numFmt w:val="decimal"/>
      <w:lvlText w:val="%3."/>
      <w:lvlJc w:val="left"/>
      <w:pPr>
        <w:tabs>
          <w:tab w:val="num" w:pos="2160"/>
        </w:tabs>
        <w:ind w:left="2160" w:hanging="360"/>
      </w:pPr>
      <w:rPr>
        <w:rFonts w:ascii="Tahoma" w:hAnsi="Tahoma" w:cs="Times New Roman"/>
        <w:b/>
      </w:rPr>
    </w:lvl>
    <w:lvl w:ilvl="3">
      <w:start w:val="1"/>
      <w:numFmt w:val="decimal"/>
      <w:lvlText w:val="%4."/>
      <w:lvlJc w:val="left"/>
      <w:pPr>
        <w:tabs>
          <w:tab w:val="num" w:pos="2880"/>
        </w:tabs>
        <w:ind w:left="2880" w:hanging="360"/>
      </w:pPr>
      <w:rPr>
        <w:rFonts w:ascii="Tahoma" w:hAnsi="Tahoma" w:cs="Times New Roman"/>
        <w:b/>
      </w:rPr>
    </w:lvl>
    <w:lvl w:ilvl="4">
      <w:start w:val="1"/>
      <w:numFmt w:val="decimal"/>
      <w:lvlText w:val="%5."/>
      <w:lvlJc w:val="left"/>
      <w:pPr>
        <w:tabs>
          <w:tab w:val="num" w:pos="3600"/>
        </w:tabs>
        <w:ind w:left="3600" w:hanging="360"/>
      </w:pPr>
      <w:rPr>
        <w:rFonts w:ascii="Tahoma" w:hAnsi="Tahoma" w:cs="Times New Roman"/>
        <w:b/>
      </w:rPr>
    </w:lvl>
    <w:lvl w:ilvl="5">
      <w:start w:val="1"/>
      <w:numFmt w:val="decimal"/>
      <w:lvlText w:val="%6."/>
      <w:lvlJc w:val="left"/>
      <w:pPr>
        <w:tabs>
          <w:tab w:val="num" w:pos="4320"/>
        </w:tabs>
        <w:ind w:left="4320" w:hanging="360"/>
      </w:pPr>
      <w:rPr>
        <w:rFonts w:ascii="Tahoma" w:hAnsi="Tahoma" w:cs="Times New Roman"/>
        <w:b/>
      </w:rPr>
    </w:lvl>
    <w:lvl w:ilvl="6">
      <w:start w:val="1"/>
      <w:numFmt w:val="decimal"/>
      <w:lvlText w:val="%7."/>
      <w:lvlJc w:val="left"/>
      <w:pPr>
        <w:tabs>
          <w:tab w:val="num" w:pos="5040"/>
        </w:tabs>
        <w:ind w:left="5040" w:hanging="360"/>
      </w:pPr>
      <w:rPr>
        <w:rFonts w:ascii="Tahoma" w:hAnsi="Tahoma" w:cs="Times New Roman"/>
        <w:b/>
      </w:rPr>
    </w:lvl>
    <w:lvl w:ilvl="7">
      <w:start w:val="1"/>
      <w:numFmt w:val="decimal"/>
      <w:lvlText w:val="%8."/>
      <w:lvlJc w:val="left"/>
      <w:pPr>
        <w:tabs>
          <w:tab w:val="num" w:pos="5760"/>
        </w:tabs>
        <w:ind w:left="5760" w:hanging="360"/>
      </w:pPr>
      <w:rPr>
        <w:rFonts w:ascii="Tahoma" w:hAnsi="Tahoma" w:cs="Times New Roman"/>
        <w:b/>
      </w:rPr>
    </w:lvl>
    <w:lvl w:ilvl="8">
      <w:start w:val="1"/>
      <w:numFmt w:val="decimal"/>
      <w:lvlText w:val="%9."/>
      <w:lvlJc w:val="left"/>
      <w:pPr>
        <w:tabs>
          <w:tab w:val="num" w:pos="6480"/>
        </w:tabs>
        <w:ind w:left="6480" w:hanging="360"/>
      </w:pPr>
      <w:rPr>
        <w:rFonts w:ascii="Tahoma" w:hAnsi="Tahoma" w:cs="Times New Roman"/>
        <w:b/>
      </w:rPr>
    </w:lvl>
  </w:abstractNum>
  <w:num w:numId="1">
    <w:abstractNumId w:val="2"/>
  </w:num>
  <w:num w:numId="2">
    <w:abstractNumId w:val="28"/>
  </w:num>
  <w:num w:numId="3">
    <w:abstractNumId w:val="34"/>
  </w:num>
  <w:num w:numId="4">
    <w:abstractNumId w:val="1"/>
  </w:num>
  <w:num w:numId="5">
    <w:abstractNumId w:val="21"/>
  </w:num>
  <w:num w:numId="6">
    <w:abstractNumId w:val="46"/>
  </w:num>
  <w:num w:numId="7">
    <w:abstractNumId w:val="61"/>
  </w:num>
  <w:num w:numId="8">
    <w:abstractNumId w:val="60"/>
  </w:num>
  <w:num w:numId="9">
    <w:abstractNumId w:val="38"/>
  </w:num>
  <w:num w:numId="10">
    <w:abstractNumId w:val="30"/>
  </w:num>
  <w:num w:numId="11">
    <w:abstractNumId w:val="45"/>
  </w:num>
  <w:num w:numId="12">
    <w:abstractNumId w:val="12"/>
  </w:num>
  <w:num w:numId="13">
    <w:abstractNumId w:val="40"/>
  </w:num>
  <w:num w:numId="14">
    <w:abstractNumId w:val="59"/>
  </w:num>
  <w:num w:numId="15">
    <w:abstractNumId w:val="57"/>
  </w:num>
  <w:num w:numId="16">
    <w:abstractNumId w:val="44"/>
  </w:num>
  <w:num w:numId="17">
    <w:abstractNumId w:val="24"/>
  </w:num>
  <w:num w:numId="18">
    <w:abstractNumId w:val="39"/>
  </w:num>
  <w:num w:numId="19">
    <w:abstractNumId w:val="48"/>
  </w:num>
  <w:num w:numId="20">
    <w:abstractNumId w:val="35"/>
  </w:num>
  <w:num w:numId="21">
    <w:abstractNumId w:val="31"/>
  </w:num>
  <w:num w:numId="22">
    <w:abstractNumId w:val="3"/>
  </w:num>
  <w:num w:numId="23">
    <w:abstractNumId w:val="33"/>
  </w:num>
  <w:num w:numId="24">
    <w:abstractNumId w:val="42"/>
  </w:num>
  <w:num w:numId="25">
    <w:abstractNumId w:val="4"/>
  </w:num>
  <w:num w:numId="26">
    <w:abstractNumId w:val="50"/>
  </w:num>
  <w:num w:numId="27">
    <w:abstractNumId w:val="7"/>
  </w:num>
  <w:num w:numId="28">
    <w:abstractNumId w:val="56"/>
  </w:num>
  <w:num w:numId="29">
    <w:abstractNumId w:val="11"/>
  </w:num>
  <w:num w:numId="30">
    <w:abstractNumId w:val="13"/>
  </w:num>
  <w:num w:numId="31">
    <w:abstractNumId w:val="27"/>
  </w:num>
  <w:num w:numId="32">
    <w:abstractNumId w:val="63"/>
  </w:num>
  <w:num w:numId="33">
    <w:abstractNumId w:val="20"/>
  </w:num>
  <w:num w:numId="34">
    <w:abstractNumId w:val="10"/>
  </w:num>
  <w:num w:numId="35">
    <w:abstractNumId w:val="32"/>
  </w:num>
  <w:num w:numId="36">
    <w:abstractNumId w:val="25"/>
  </w:num>
  <w:num w:numId="37">
    <w:abstractNumId w:val="55"/>
  </w:num>
  <w:num w:numId="38">
    <w:abstractNumId w:val="17"/>
  </w:num>
  <w:num w:numId="39">
    <w:abstractNumId w:val="5"/>
  </w:num>
  <w:num w:numId="40">
    <w:abstractNumId w:val="36"/>
  </w:num>
  <w:num w:numId="41">
    <w:abstractNumId w:val="53"/>
  </w:num>
  <w:num w:numId="42">
    <w:abstractNumId w:val="51"/>
  </w:num>
  <w:num w:numId="43">
    <w:abstractNumId w:val="37"/>
  </w:num>
  <w:num w:numId="44">
    <w:abstractNumId w:val="26"/>
  </w:num>
  <w:num w:numId="45">
    <w:abstractNumId w:val="54"/>
  </w:num>
  <w:num w:numId="46">
    <w:abstractNumId w:val="0"/>
  </w:num>
  <w:num w:numId="47">
    <w:abstractNumId w:val="58"/>
  </w:num>
  <w:num w:numId="48">
    <w:abstractNumId w:val="47"/>
  </w:num>
  <w:num w:numId="49">
    <w:abstractNumId w:val="22"/>
  </w:num>
  <w:num w:numId="50">
    <w:abstractNumId w:val="41"/>
  </w:num>
  <w:num w:numId="51">
    <w:abstractNumId w:val="8"/>
  </w:num>
  <w:num w:numId="52">
    <w:abstractNumId w:val="16"/>
  </w:num>
  <w:num w:numId="53">
    <w:abstractNumId w:val="62"/>
  </w:num>
  <w:num w:numId="54">
    <w:abstractNumId w:val="15"/>
  </w:num>
  <w:num w:numId="55">
    <w:abstractNumId w:val="43"/>
  </w:num>
  <w:num w:numId="56">
    <w:abstractNumId w:val="9"/>
  </w:num>
  <w:num w:numId="57">
    <w:abstractNumId w:val="18"/>
  </w:num>
  <w:num w:numId="58">
    <w:abstractNumId w:val="29"/>
  </w:num>
  <w:num w:numId="59">
    <w:abstractNumId w:val="52"/>
  </w:num>
  <w:num w:numId="60">
    <w:abstractNumId w:val="6"/>
  </w:num>
  <w:num w:numId="61">
    <w:abstractNumId w:val="19"/>
  </w:num>
  <w:num w:numId="62">
    <w:abstractNumId w:val="23"/>
  </w:num>
  <w:num w:numId="63">
    <w:abstractNumId w:val="14"/>
  </w:num>
  <w:num w:numId="64">
    <w:abstractNumId w:val="49"/>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drawingGridHorizontalSpacing w:val="105"/>
  <w:displayHorizontalDrawingGridEvery w:val="2"/>
  <w:characterSpacingControl w:val="doNotCompress"/>
  <w:hdrShapeDefaults>
    <o:shapedefaults v:ext="edit" spidmax="2059"/>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43E4"/>
    <w:rsid w:val="0001745B"/>
    <w:rsid w:val="0008395A"/>
    <w:rsid w:val="000A0F37"/>
    <w:rsid w:val="000E66AF"/>
    <w:rsid w:val="00102510"/>
    <w:rsid w:val="00206DF1"/>
    <w:rsid w:val="003C233F"/>
    <w:rsid w:val="003F0807"/>
    <w:rsid w:val="00432A7E"/>
    <w:rsid w:val="004842FB"/>
    <w:rsid w:val="00493758"/>
    <w:rsid w:val="004943E4"/>
    <w:rsid w:val="00621476"/>
    <w:rsid w:val="00657E51"/>
    <w:rsid w:val="00760C21"/>
    <w:rsid w:val="007814CE"/>
    <w:rsid w:val="007A7E27"/>
    <w:rsid w:val="00A57353"/>
    <w:rsid w:val="00B31EB4"/>
    <w:rsid w:val="00B435EB"/>
    <w:rsid w:val="00BC153E"/>
    <w:rsid w:val="00C13A18"/>
    <w:rsid w:val="00C373DA"/>
    <w:rsid w:val="00E853C7"/>
    <w:rsid w:val="00F83D79"/>
    <w:rsid w:val="00F8762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E27"/>
    <w:pPr>
      <w:suppressAutoHyphens/>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Heading1Char"/>
    <w:uiPriority w:val="99"/>
    <w:rsid w:val="007A7E27"/>
    <w:pPr>
      <w:keepNext/>
      <w:spacing w:line="288" w:lineRule="auto"/>
      <w:jc w:val="both"/>
      <w:outlineLvl w:val="0"/>
    </w:pPr>
    <w:rPr>
      <w:rFonts w:ascii="Tahoma" w:hAnsi="Tahoma"/>
      <w:b/>
      <w:sz w:val="22"/>
      <w:u w:val="single"/>
    </w:rPr>
  </w:style>
  <w:style w:type="paragraph" w:customStyle="1" w:styleId="Encabezado2">
    <w:name w:val="Encabezado 2"/>
    <w:basedOn w:val="Normal"/>
    <w:next w:val="Normal"/>
    <w:link w:val="Heading2Char"/>
    <w:uiPriority w:val="99"/>
    <w:rsid w:val="007A7E27"/>
    <w:pPr>
      <w:keepNext/>
      <w:spacing w:before="240" w:after="60"/>
      <w:outlineLvl w:val="1"/>
    </w:pPr>
    <w:rPr>
      <w:rFonts w:ascii="Arial" w:hAnsi="Arial" w:cs="Arial"/>
      <w:b/>
      <w:bCs/>
      <w:i/>
      <w:iCs/>
      <w:sz w:val="28"/>
      <w:szCs w:val="28"/>
    </w:rPr>
  </w:style>
  <w:style w:type="paragraph" w:customStyle="1" w:styleId="Encabezado3">
    <w:name w:val="Encabezado 3"/>
    <w:basedOn w:val="Normal"/>
    <w:next w:val="Normal"/>
    <w:link w:val="Heading3Char"/>
    <w:uiPriority w:val="99"/>
    <w:rsid w:val="007A7E27"/>
    <w:pPr>
      <w:keepNext/>
      <w:keepLines/>
      <w:spacing w:before="200"/>
      <w:outlineLvl w:val="2"/>
    </w:pPr>
    <w:rPr>
      <w:rFonts w:ascii="Cambria" w:hAnsi="Cambria"/>
      <w:b/>
      <w:bCs/>
      <w:color w:val="4F81BD"/>
      <w:sz w:val="24"/>
      <w:szCs w:val="24"/>
      <w:lang w:val="en-US" w:eastAsia="en-US"/>
    </w:rPr>
  </w:style>
  <w:style w:type="paragraph" w:customStyle="1" w:styleId="Encabezado4">
    <w:name w:val="Encabezado 4"/>
    <w:basedOn w:val="Normal"/>
    <w:next w:val="Normal"/>
    <w:link w:val="Heading4Char"/>
    <w:uiPriority w:val="99"/>
    <w:rsid w:val="007A7E27"/>
    <w:pPr>
      <w:keepNext/>
      <w:spacing w:before="240" w:after="60"/>
      <w:outlineLvl w:val="3"/>
    </w:pPr>
    <w:rPr>
      <w:b/>
      <w:bCs/>
      <w:sz w:val="28"/>
      <w:szCs w:val="28"/>
    </w:rPr>
  </w:style>
  <w:style w:type="paragraph" w:customStyle="1" w:styleId="Encabezado5">
    <w:name w:val="Encabezado 5"/>
    <w:basedOn w:val="Normal"/>
    <w:next w:val="Normal"/>
    <w:link w:val="Heading5Char"/>
    <w:uiPriority w:val="99"/>
    <w:rsid w:val="007A7E27"/>
    <w:pPr>
      <w:spacing w:before="240" w:after="60"/>
      <w:outlineLvl w:val="4"/>
    </w:pPr>
    <w:rPr>
      <w:b/>
      <w:bCs/>
      <w:i/>
      <w:iCs/>
      <w:sz w:val="26"/>
      <w:szCs w:val="26"/>
    </w:rPr>
  </w:style>
  <w:style w:type="paragraph" w:customStyle="1" w:styleId="Encabezado6">
    <w:name w:val="Encabezado 6"/>
    <w:basedOn w:val="Normal"/>
    <w:next w:val="Normal"/>
    <w:link w:val="Heading6Char"/>
    <w:uiPriority w:val="99"/>
    <w:rsid w:val="007A7E27"/>
    <w:pPr>
      <w:spacing w:before="240" w:after="60"/>
      <w:outlineLvl w:val="5"/>
    </w:pPr>
    <w:rPr>
      <w:b/>
      <w:bCs/>
      <w:sz w:val="22"/>
      <w:szCs w:val="22"/>
    </w:rPr>
  </w:style>
  <w:style w:type="paragraph" w:customStyle="1" w:styleId="Encabezado7">
    <w:name w:val="Encabezado 7"/>
    <w:basedOn w:val="Normal"/>
    <w:next w:val="Normal"/>
    <w:link w:val="Heading7Char"/>
    <w:uiPriority w:val="99"/>
    <w:rsid w:val="007A7E27"/>
    <w:pPr>
      <w:spacing w:before="240" w:after="60"/>
      <w:outlineLvl w:val="6"/>
    </w:pPr>
    <w:rPr>
      <w:sz w:val="24"/>
      <w:szCs w:val="24"/>
    </w:rPr>
  </w:style>
  <w:style w:type="paragraph" w:customStyle="1" w:styleId="Encabezado8">
    <w:name w:val="Encabezado 8"/>
    <w:basedOn w:val="Normal"/>
    <w:next w:val="Normal"/>
    <w:link w:val="Heading8Char"/>
    <w:uiPriority w:val="99"/>
    <w:rsid w:val="007A7E27"/>
    <w:pPr>
      <w:keepNext/>
      <w:keepLines/>
      <w:widowControl w:val="0"/>
      <w:tabs>
        <w:tab w:val="left" w:pos="2835"/>
      </w:tabs>
      <w:spacing w:before="200"/>
      <w:ind w:left="1440" w:hanging="1440"/>
      <w:jc w:val="both"/>
      <w:textAlignment w:val="baseline"/>
      <w:outlineLvl w:val="7"/>
    </w:pPr>
    <w:rPr>
      <w:rFonts w:ascii="Cambria" w:hAnsi="Cambria"/>
      <w:color w:val="404040"/>
      <w:sz w:val="22"/>
      <w:lang w:val="en-US"/>
    </w:rPr>
  </w:style>
  <w:style w:type="paragraph" w:customStyle="1" w:styleId="Encabezado9">
    <w:name w:val="Encabezado 9"/>
    <w:basedOn w:val="Normal"/>
    <w:next w:val="Normal"/>
    <w:link w:val="Heading9Char"/>
    <w:uiPriority w:val="99"/>
    <w:rsid w:val="007A7E27"/>
    <w:pPr>
      <w:keepNext/>
      <w:keepLines/>
      <w:widowControl w:val="0"/>
      <w:tabs>
        <w:tab w:val="left" w:pos="2835"/>
      </w:tabs>
      <w:spacing w:before="200"/>
      <w:ind w:left="1584" w:hanging="1584"/>
      <w:jc w:val="both"/>
      <w:textAlignment w:val="baseline"/>
      <w:outlineLvl w:val="8"/>
    </w:pPr>
    <w:rPr>
      <w:rFonts w:ascii="Cambria" w:hAnsi="Cambria"/>
      <w:i/>
      <w:iCs/>
      <w:color w:val="404040"/>
      <w:sz w:val="22"/>
      <w:lang w:val="en-US"/>
    </w:rPr>
  </w:style>
  <w:style w:type="character" w:customStyle="1" w:styleId="Heading1Char">
    <w:name w:val="Heading 1 Char"/>
    <w:basedOn w:val="Fuentedeprrafopredeter"/>
    <w:link w:val="Encabezado1"/>
    <w:uiPriority w:val="99"/>
    <w:locked/>
    <w:rsid w:val="007A7E27"/>
    <w:rPr>
      <w:rFonts w:ascii="Tahoma" w:hAnsi="Tahoma" w:cs="Times New Roman"/>
      <w:b/>
      <w:sz w:val="22"/>
      <w:u w:val="single"/>
      <w:lang w:val="es-ES" w:eastAsia="es-ES" w:bidi="ar-SA"/>
    </w:rPr>
  </w:style>
  <w:style w:type="character" w:customStyle="1" w:styleId="Heading2Char">
    <w:name w:val="Heading 2 Char"/>
    <w:basedOn w:val="Fuentedeprrafopredeter"/>
    <w:link w:val="Encabezado2"/>
    <w:uiPriority w:val="99"/>
    <w:locked/>
    <w:rsid w:val="007A7E27"/>
    <w:rPr>
      <w:rFonts w:ascii="Arial" w:hAnsi="Arial" w:cs="Arial"/>
      <w:b/>
      <w:bCs/>
      <w:i/>
      <w:iCs/>
      <w:sz w:val="28"/>
      <w:szCs w:val="28"/>
      <w:lang w:val="es-ES" w:eastAsia="es-ES" w:bidi="ar-SA"/>
    </w:rPr>
  </w:style>
  <w:style w:type="character" w:customStyle="1" w:styleId="Heading3Char">
    <w:name w:val="Heading 3 Char"/>
    <w:basedOn w:val="Fuentedeprrafopredeter"/>
    <w:link w:val="Encabezado3"/>
    <w:uiPriority w:val="99"/>
    <w:semiHidden/>
    <w:locked/>
    <w:rsid w:val="007A7E27"/>
    <w:rPr>
      <w:rFonts w:ascii="Cambria" w:hAnsi="Cambria" w:cs="Times New Roman"/>
      <w:b/>
      <w:bCs/>
      <w:color w:val="4F81BD"/>
      <w:sz w:val="24"/>
      <w:szCs w:val="24"/>
      <w:lang w:val="en-US" w:eastAsia="en-US" w:bidi="ar-SA"/>
    </w:rPr>
  </w:style>
  <w:style w:type="character" w:customStyle="1" w:styleId="Heading4Char">
    <w:name w:val="Heading 4 Char"/>
    <w:basedOn w:val="Fuentedeprrafopredeter"/>
    <w:link w:val="Encabezado4"/>
    <w:uiPriority w:val="99"/>
    <w:semiHidden/>
    <w:locked/>
    <w:rsid w:val="007A7E27"/>
    <w:rPr>
      <w:rFonts w:ascii="Calibri" w:hAnsi="Calibri" w:cs="Times New Roman"/>
      <w:b/>
      <w:bCs/>
      <w:sz w:val="28"/>
      <w:szCs w:val="28"/>
    </w:rPr>
  </w:style>
  <w:style w:type="character" w:customStyle="1" w:styleId="Heading5Char">
    <w:name w:val="Heading 5 Char"/>
    <w:basedOn w:val="Fuentedeprrafopredeter"/>
    <w:link w:val="Encabezado5"/>
    <w:uiPriority w:val="99"/>
    <w:semiHidden/>
    <w:locked/>
    <w:rsid w:val="007A7E27"/>
    <w:rPr>
      <w:rFonts w:ascii="Calibri" w:hAnsi="Calibri" w:cs="Times New Roman"/>
      <w:b/>
      <w:bCs/>
      <w:i/>
      <w:iCs/>
      <w:sz w:val="26"/>
      <w:szCs w:val="26"/>
    </w:rPr>
  </w:style>
  <w:style w:type="character" w:customStyle="1" w:styleId="Heading6Char">
    <w:name w:val="Heading 6 Char"/>
    <w:basedOn w:val="Fuentedeprrafopredeter"/>
    <w:link w:val="Encabezado6"/>
    <w:uiPriority w:val="99"/>
    <w:semiHidden/>
    <w:locked/>
    <w:rsid w:val="007A7E27"/>
    <w:rPr>
      <w:rFonts w:ascii="Calibri" w:hAnsi="Calibri" w:cs="Times New Roman"/>
      <w:b/>
      <w:bCs/>
    </w:rPr>
  </w:style>
  <w:style w:type="character" w:customStyle="1" w:styleId="Heading7Char">
    <w:name w:val="Heading 7 Char"/>
    <w:basedOn w:val="Fuentedeprrafopredeter"/>
    <w:link w:val="Encabezado7"/>
    <w:uiPriority w:val="99"/>
    <w:semiHidden/>
    <w:locked/>
    <w:rsid w:val="007A7E27"/>
    <w:rPr>
      <w:rFonts w:ascii="Calibri" w:hAnsi="Calibri" w:cs="Times New Roman"/>
      <w:sz w:val="24"/>
      <w:szCs w:val="24"/>
    </w:rPr>
  </w:style>
  <w:style w:type="character" w:customStyle="1" w:styleId="Heading8Char">
    <w:name w:val="Heading 8 Char"/>
    <w:basedOn w:val="Fuentedeprrafopredeter"/>
    <w:link w:val="Encabezado8"/>
    <w:uiPriority w:val="99"/>
    <w:semiHidden/>
    <w:locked/>
    <w:rsid w:val="007A7E27"/>
    <w:rPr>
      <w:rFonts w:ascii="Calibri" w:hAnsi="Calibri" w:cs="Times New Roman"/>
      <w:i/>
      <w:iCs/>
      <w:sz w:val="24"/>
      <w:szCs w:val="24"/>
    </w:rPr>
  </w:style>
  <w:style w:type="character" w:customStyle="1" w:styleId="Heading9Char">
    <w:name w:val="Heading 9 Char"/>
    <w:basedOn w:val="Fuentedeprrafopredeter"/>
    <w:link w:val="Encabezado9"/>
    <w:uiPriority w:val="99"/>
    <w:semiHidden/>
    <w:locked/>
    <w:rsid w:val="007A7E27"/>
    <w:rPr>
      <w:rFonts w:ascii="Cambria" w:hAnsi="Cambria" w:cs="Times New Roman"/>
    </w:rPr>
  </w:style>
  <w:style w:type="character" w:customStyle="1" w:styleId="HeaderChar">
    <w:name w:val="Header Char"/>
    <w:basedOn w:val="Fuentedeprrafopredeter"/>
    <w:link w:val="Encabezamiento"/>
    <w:uiPriority w:val="99"/>
    <w:semiHidden/>
    <w:locked/>
    <w:rsid w:val="007A7E27"/>
    <w:rPr>
      <w:rFonts w:cs="Times New Roman"/>
      <w:lang w:val="es-ES" w:eastAsia="es-ES" w:bidi="ar-SA"/>
    </w:rPr>
  </w:style>
  <w:style w:type="character" w:customStyle="1" w:styleId="PiedepginaCar1">
    <w:name w:val="Pie de página Car1"/>
    <w:basedOn w:val="Fuentedeprrafopredeter"/>
    <w:link w:val="Piedepgina"/>
    <w:uiPriority w:val="99"/>
    <w:locked/>
    <w:rsid w:val="007A7E27"/>
    <w:rPr>
      <w:rFonts w:cs="Times New Roman"/>
      <w:lang w:val="es-ES" w:eastAsia="es-ES" w:bidi="ar-SA"/>
    </w:rPr>
  </w:style>
  <w:style w:type="character" w:styleId="Nmerodepgina">
    <w:name w:val="page number"/>
    <w:basedOn w:val="Fuentedeprrafopredeter"/>
    <w:uiPriority w:val="99"/>
    <w:rsid w:val="007A7E27"/>
    <w:rPr>
      <w:rFonts w:cs="Times New Roman"/>
    </w:rPr>
  </w:style>
  <w:style w:type="character" w:customStyle="1" w:styleId="SangradetextonormalCar">
    <w:name w:val="Sangría de texto normal Car"/>
    <w:basedOn w:val="Fuentedeprrafopredeter"/>
    <w:link w:val="Sangradetextonormal"/>
    <w:uiPriority w:val="99"/>
    <w:semiHidden/>
    <w:locked/>
    <w:rsid w:val="007A7E27"/>
    <w:rPr>
      <w:rFonts w:cs="Times New Roman"/>
      <w:sz w:val="20"/>
      <w:szCs w:val="20"/>
    </w:rPr>
  </w:style>
  <w:style w:type="character" w:customStyle="1" w:styleId="BodyTextChar">
    <w:name w:val="Body Text Char"/>
    <w:basedOn w:val="Fuentedeprrafopredeter"/>
    <w:link w:val="Cuerpodetexto"/>
    <w:uiPriority w:val="99"/>
    <w:semiHidden/>
    <w:locked/>
    <w:rsid w:val="007A7E27"/>
    <w:rPr>
      <w:rFonts w:cs="Times New Roman"/>
      <w:sz w:val="20"/>
      <w:szCs w:val="20"/>
    </w:rPr>
  </w:style>
  <w:style w:type="character" w:customStyle="1" w:styleId="Sangra2detindependienteCar">
    <w:name w:val="Sangría 2 de t. independiente Car"/>
    <w:basedOn w:val="Fuentedeprrafopredeter"/>
    <w:link w:val="Sangra2detindependiente"/>
    <w:uiPriority w:val="99"/>
    <w:semiHidden/>
    <w:locked/>
    <w:rsid w:val="007A7E27"/>
    <w:rPr>
      <w:rFonts w:cs="Times New Roman"/>
      <w:sz w:val="20"/>
      <w:szCs w:val="20"/>
    </w:rPr>
  </w:style>
  <w:style w:type="character" w:customStyle="1" w:styleId="Textoindependiente3Car">
    <w:name w:val="Texto independiente 3 Car"/>
    <w:basedOn w:val="Fuentedeprrafopredeter"/>
    <w:link w:val="Textoindependiente3"/>
    <w:uiPriority w:val="99"/>
    <w:semiHidden/>
    <w:locked/>
    <w:rsid w:val="007A7E27"/>
    <w:rPr>
      <w:rFonts w:cs="Times New Roman"/>
      <w:sz w:val="16"/>
      <w:szCs w:val="16"/>
    </w:rPr>
  </w:style>
  <w:style w:type="character" w:customStyle="1" w:styleId="Textoindependiente2Car">
    <w:name w:val="Texto independiente 2 Car"/>
    <w:basedOn w:val="Fuentedeprrafopredeter"/>
    <w:link w:val="Textoindependiente2"/>
    <w:uiPriority w:val="99"/>
    <w:semiHidden/>
    <w:locked/>
    <w:rsid w:val="007A7E27"/>
    <w:rPr>
      <w:rFonts w:cs="Times New Roman"/>
      <w:sz w:val="20"/>
      <w:szCs w:val="20"/>
    </w:rPr>
  </w:style>
  <w:style w:type="character" w:customStyle="1" w:styleId="Sangra3detindependienteCar">
    <w:name w:val="Sangría 3 de t. independiente Car"/>
    <w:basedOn w:val="Fuentedeprrafopredeter"/>
    <w:link w:val="Sangra3detindependiente"/>
    <w:uiPriority w:val="99"/>
    <w:semiHidden/>
    <w:locked/>
    <w:rsid w:val="007A7E27"/>
    <w:rPr>
      <w:rFonts w:cs="Times New Roman"/>
      <w:sz w:val="16"/>
      <w:szCs w:val="16"/>
    </w:rPr>
  </w:style>
  <w:style w:type="character" w:customStyle="1" w:styleId="EnlacedeInternet">
    <w:name w:val="Enlace de Internet"/>
    <w:basedOn w:val="Fuentedeprrafopredeter"/>
    <w:uiPriority w:val="99"/>
    <w:rsid w:val="007A7E27"/>
    <w:rPr>
      <w:rFonts w:cs="Times New Roman"/>
      <w:color w:val="0000FF"/>
      <w:u w:val="single"/>
    </w:rPr>
  </w:style>
  <w:style w:type="character" w:customStyle="1" w:styleId="TextodegloboCar">
    <w:name w:val="Texto de globo Car"/>
    <w:basedOn w:val="Fuentedeprrafopredeter"/>
    <w:link w:val="Textodeglobo"/>
    <w:uiPriority w:val="99"/>
    <w:semiHidden/>
    <w:locked/>
    <w:rsid w:val="007A7E27"/>
    <w:rPr>
      <w:rFonts w:ascii="Tahoma" w:hAnsi="Tahoma" w:cs="Tahoma"/>
      <w:sz w:val="16"/>
      <w:szCs w:val="16"/>
      <w:lang w:val="es-ES" w:eastAsia="es-ES" w:bidi="ar-SA"/>
    </w:rPr>
  </w:style>
  <w:style w:type="character" w:customStyle="1" w:styleId="textonormal1">
    <w:name w:val="textonormal1"/>
    <w:basedOn w:val="Fuentedeprrafopredeter"/>
    <w:uiPriority w:val="99"/>
    <w:rsid w:val="007A7E27"/>
    <w:rPr>
      <w:rFonts w:ascii="Verdana" w:hAnsi="Verdana" w:cs="Times New Roman"/>
      <w:color w:val="000000"/>
      <w:sz w:val="13"/>
      <w:szCs w:val="13"/>
      <w:u w:val="none"/>
      <w:effect w:val="blinkBackground"/>
    </w:rPr>
  </w:style>
  <w:style w:type="character" w:styleId="Textoennegrita">
    <w:name w:val="Strong"/>
    <w:basedOn w:val="Fuentedeprrafopredeter"/>
    <w:uiPriority w:val="99"/>
    <w:qFormat/>
    <w:rsid w:val="007A7E27"/>
    <w:rPr>
      <w:rFonts w:cs="Times New Roman"/>
      <w:b/>
      <w:bCs/>
    </w:rPr>
  </w:style>
  <w:style w:type="character" w:customStyle="1" w:styleId="SangradetextonormalCar1">
    <w:name w:val="Sangría de texto normal Car1"/>
    <w:basedOn w:val="BodyTextChar"/>
    <w:link w:val="Sangradetextonormal"/>
    <w:uiPriority w:val="99"/>
    <w:semiHidden/>
    <w:locked/>
    <w:rsid w:val="007A7E27"/>
  </w:style>
  <w:style w:type="character" w:customStyle="1" w:styleId="TtuloCar">
    <w:name w:val="Título Car"/>
    <w:basedOn w:val="Fuentedeprrafopredeter"/>
    <w:link w:val="Ttulo"/>
    <w:uiPriority w:val="99"/>
    <w:locked/>
    <w:rsid w:val="007A7E27"/>
    <w:rPr>
      <w:rFonts w:ascii="Cambria" w:hAnsi="Cambria" w:cs="Times New Roman"/>
      <w:b/>
      <w:bCs/>
      <w:sz w:val="32"/>
      <w:szCs w:val="32"/>
    </w:rPr>
  </w:style>
  <w:style w:type="character" w:customStyle="1" w:styleId="SubttuloCar">
    <w:name w:val="Subtítulo Car"/>
    <w:basedOn w:val="Fuentedeprrafopredeter"/>
    <w:link w:val="Subttulo"/>
    <w:uiPriority w:val="99"/>
    <w:locked/>
    <w:rsid w:val="007A7E27"/>
    <w:rPr>
      <w:rFonts w:ascii="Cambria" w:hAnsi="Cambria" w:cs="Times New Roman"/>
      <w:sz w:val="24"/>
      <w:szCs w:val="24"/>
    </w:rPr>
  </w:style>
  <w:style w:type="character" w:customStyle="1" w:styleId="TextosinformatoCar">
    <w:name w:val="Texto sin formato Car"/>
    <w:basedOn w:val="Fuentedeprrafopredeter"/>
    <w:link w:val="Textosinformato"/>
    <w:uiPriority w:val="99"/>
    <w:semiHidden/>
    <w:locked/>
    <w:rsid w:val="007A7E27"/>
    <w:rPr>
      <w:rFonts w:ascii="Courier New" w:hAnsi="Courier New" w:cs="Courier New"/>
      <w:sz w:val="20"/>
      <w:szCs w:val="20"/>
    </w:rPr>
  </w:style>
  <w:style w:type="character" w:customStyle="1" w:styleId="SalutationChar">
    <w:name w:val="Salutation Char"/>
    <w:basedOn w:val="Fuentedeprrafopredeter"/>
    <w:link w:val="Frasededespedida"/>
    <w:uiPriority w:val="99"/>
    <w:semiHidden/>
    <w:locked/>
    <w:rsid w:val="007A7E27"/>
    <w:rPr>
      <w:rFonts w:cs="Times New Roman"/>
      <w:sz w:val="20"/>
      <w:szCs w:val="20"/>
    </w:rPr>
  </w:style>
  <w:style w:type="character" w:customStyle="1" w:styleId="EmailStyle68">
    <w:name w:val="EmailStyle68"/>
    <w:basedOn w:val="Fuentedeprrafopredeter"/>
    <w:uiPriority w:val="99"/>
    <w:semiHidden/>
    <w:rsid w:val="007A7E27"/>
    <w:rPr>
      <w:rFonts w:ascii="Arial" w:hAnsi="Arial" w:cs="Arial"/>
      <w:color w:val="000080"/>
      <w:sz w:val="20"/>
      <w:szCs w:val="20"/>
    </w:rPr>
  </w:style>
  <w:style w:type="character" w:customStyle="1" w:styleId="TextodecuerpoCar">
    <w:name w:val="Texto de cuerpo Car"/>
    <w:basedOn w:val="Fuentedeprrafopredeter"/>
    <w:uiPriority w:val="99"/>
    <w:semiHidden/>
    <w:rsid w:val="007A7E27"/>
    <w:rPr>
      <w:rFonts w:cs="Times New Roman"/>
    </w:rPr>
  </w:style>
  <w:style w:type="character" w:customStyle="1" w:styleId="FechaCar1">
    <w:name w:val="Fecha Car1"/>
    <w:basedOn w:val="Fuentedeprrafopredeter"/>
    <w:link w:val="Fecha"/>
    <w:uiPriority w:val="99"/>
    <w:semiHidden/>
    <w:locked/>
    <w:rsid w:val="007A7E27"/>
    <w:rPr>
      <w:rFonts w:cs="Times New Roman"/>
      <w:sz w:val="20"/>
      <w:szCs w:val="20"/>
    </w:rPr>
  </w:style>
  <w:style w:type="character" w:customStyle="1" w:styleId="FechaCar">
    <w:name w:val="Fecha Car"/>
    <w:basedOn w:val="Fuentedeprrafopredeter"/>
    <w:uiPriority w:val="99"/>
    <w:semiHidden/>
    <w:rsid w:val="007A7E27"/>
    <w:rPr>
      <w:rFonts w:cs="Times New Roman"/>
    </w:rPr>
  </w:style>
  <w:style w:type="character" w:customStyle="1" w:styleId="CierreCar1">
    <w:name w:val="Cierre Car1"/>
    <w:basedOn w:val="Fuentedeprrafopredeter"/>
    <w:link w:val="Cierre"/>
    <w:uiPriority w:val="99"/>
    <w:semiHidden/>
    <w:locked/>
    <w:rsid w:val="007A7E27"/>
    <w:rPr>
      <w:rFonts w:cs="Times New Roman"/>
      <w:sz w:val="20"/>
      <w:szCs w:val="20"/>
    </w:rPr>
  </w:style>
  <w:style w:type="character" w:customStyle="1" w:styleId="CierreCar">
    <w:name w:val="Cierre Car"/>
    <w:basedOn w:val="Fuentedeprrafopredeter"/>
    <w:uiPriority w:val="99"/>
    <w:semiHidden/>
    <w:rsid w:val="007A7E27"/>
    <w:rPr>
      <w:rFonts w:cs="Times New Roman"/>
    </w:rPr>
  </w:style>
  <w:style w:type="character" w:customStyle="1" w:styleId="FirmaCar1">
    <w:name w:val="Firma Car1"/>
    <w:basedOn w:val="Fuentedeprrafopredeter"/>
    <w:link w:val="Firma"/>
    <w:uiPriority w:val="99"/>
    <w:semiHidden/>
    <w:locked/>
    <w:rsid w:val="007A7E27"/>
    <w:rPr>
      <w:rFonts w:cs="Times New Roman"/>
      <w:sz w:val="20"/>
      <w:szCs w:val="20"/>
    </w:rPr>
  </w:style>
  <w:style w:type="character" w:customStyle="1" w:styleId="FirmaCar">
    <w:name w:val="Firma Car"/>
    <w:basedOn w:val="Fuentedeprrafopredeter"/>
    <w:uiPriority w:val="99"/>
    <w:semiHidden/>
    <w:rsid w:val="007A7E27"/>
    <w:rPr>
      <w:rFonts w:cs="Times New Roman"/>
    </w:rPr>
  </w:style>
  <w:style w:type="character" w:customStyle="1" w:styleId="EncabezadoCar">
    <w:name w:val="Encabezado Car"/>
    <w:basedOn w:val="Fuentedeprrafopredeter"/>
    <w:uiPriority w:val="99"/>
    <w:semiHidden/>
    <w:rsid w:val="007A7E27"/>
    <w:rPr>
      <w:rFonts w:cs="Times New Roman"/>
    </w:rPr>
  </w:style>
  <w:style w:type="character" w:customStyle="1" w:styleId="PiedepginaCar">
    <w:name w:val="Pie de página Car"/>
    <w:basedOn w:val="Fuentedeprrafopredeter"/>
    <w:uiPriority w:val="99"/>
    <w:semiHidden/>
    <w:rsid w:val="007A7E27"/>
    <w:rPr>
      <w:rFonts w:cs="Times New Roman"/>
    </w:rPr>
  </w:style>
  <w:style w:type="character" w:customStyle="1" w:styleId="TextonotaalfinalCar">
    <w:name w:val="Texto nota al final Car"/>
    <w:basedOn w:val="Fuentedeprrafopredeter"/>
    <w:link w:val="Textonotaalfinal"/>
    <w:uiPriority w:val="99"/>
    <w:semiHidden/>
    <w:locked/>
    <w:rsid w:val="007A7E27"/>
    <w:rPr>
      <w:rFonts w:ascii="Cambria" w:hAnsi="Cambria" w:cs="Times New Roman"/>
      <w:lang w:val="en-US" w:eastAsia="en-US" w:bidi="ar-SA"/>
    </w:rPr>
  </w:style>
  <w:style w:type="character" w:styleId="Refdenotaalfinal">
    <w:name w:val="endnote reference"/>
    <w:basedOn w:val="Fuentedeprrafopredeter"/>
    <w:uiPriority w:val="99"/>
    <w:semiHidden/>
    <w:rsid w:val="007A7E27"/>
    <w:rPr>
      <w:rFonts w:cs="Times New Roman"/>
      <w:vertAlign w:val="superscript"/>
    </w:rPr>
  </w:style>
  <w:style w:type="character" w:customStyle="1" w:styleId="TextonotapieCar">
    <w:name w:val="Texto nota pie Car"/>
    <w:basedOn w:val="Fuentedeprrafopredeter"/>
    <w:link w:val="Textonotapie"/>
    <w:uiPriority w:val="99"/>
    <w:semiHidden/>
    <w:locked/>
    <w:rsid w:val="007A7E27"/>
    <w:rPr>
      <w:rFonts w:ascii="Cambria" w:hAnsi="Cambria" w:cs="Times New Roman"/>
      <w:lang w:val="en-US" w:eastAsia="en-US" w:bidi="ar-SA"/>
    </w:rPr>
  </w:style>
  <w:style w:type="character" w:styleId="Refdenotaalpie">
    <w:name w:val="footnote reference"/>
    <w:basedOn w:val="Fuentedeprrafopredeter"/>
    <w:uiPriority w:val="99"/>
    <w:semiHidden/>
    <w:rsid w:val="007A7E27"/>
    <w:rPr>
      <w:rFonts w:cs="Times New Roman"/>
      <w:vertAlign w:val="superscript"/>
    </w:rPr>
  </w:style>
  <w:style w:type="character" w:customStyle="1" w:styleId="MapadeldocumentoCar">
    <w:name w:val="Mapa del documento Car"/>
    <w:basedOn w:val="Fuentedeprrafopredeter"/>
    <w:link w:val="Mapadeldocumento"/>
    <w:uiPriority w:val="99"/>
    <w:semiHidden/>
    <w:locked/>
    <w:rsid w:val="007A7E27"/>
    <w:rPr>
      <w:rFonts w:ascii="Tahoma" w:hAnsi="Tahoma" w:cs="Tahoma"/>
      <w:sz w:val="16"/>
      <w:szCs w:val="16"/>
      <w:lang w:val="en-US" w:eastAsia="en-US" w:bidi="ar-SA"/>
    </w:rPr>
  </w:style>
  <w:style w:type="character" w:customStyle="1" w:styleId="ListLabel1">
    <w:name w:val="ListLabel 1"/>
    <w:uiPriority w:val="99"/>
    <w:rsid w:val="004943E4"/>
    <w:rPr>
      <w:rFonts w:ascii="Tahoma" w:hAnsi="Tahoma"/>
      <w:b/>
      <w:sz w:val="14"/>
    </w:rPr>
  </w:style>
  <w:style w:type="character" w:customStyle="1" w:styleId="ListLabel2">
    <w:name w:val="ListLabel 2"/>
    <w:uiPriority w:val="99"/>
    <w:rsid w:val="004943E4"/>
    <w:rPr>
      <w:rFonts w:ascii="Tahoma" w:hAnsi="Tahoma"/>
      <w:b/>
    </w:rPr>
  </w:style>
  <w:style w:type="character" w:customStyle="1" w:styleId="ListLabel3">
    <w:name w:val="ListLabel 3"/>
    <w:uiPriority w:val="99"/>
    <w:rsid w:val="004943E4"/>
    <w:rPr>
      <w:rFonts w:ascii="Tahoma" w:hAnsi="Tahoma"/>
      <w:sz w:val="22"/>
    </w:rPr>
  </w:style>
  <w:style w:type="character" w:customStyle="1" w:styleId="ListLabel4">
    <w:name w:val="ListLabel 4"/>
    <w:uiPriority w:val="99"/>
    <w:rsid w:val="004943E4"/>
    <w:rPr>
      <w:rFonts w:ascii="Tahoma" w:hAnsi="Tahoma"/>
      <w:b/>
      <w:color w:val="00000A"/>
    </w:rPr>
  </w:style>
  <w:style w:type="character" w:customStyle="1" w:styleId="ListLabel5">
    <w:name w:val="ListLabel 5"/>
    <w:uiPriority w:val="99"/>
    <w:rsid w:val="004943E4"/>
    <w:rPr>
      <w:rFonts w:ascii="Tahoma" w:hAnsi="Tahoma"/>
    </w:rPr>
  </w:style>
  <w:style w:type="character" w:customStyle="1" w:styleId="ListLabel6">
    <w:name w:val="ListLabel 6"/>
    <w:uiPriority w:val="99"/>
    <w:rsid w:val="004943E4"/>
    <w:rPr>
      <w:rFonts w:ascii="Tahoma" w:hAnsi="Tahoma"/>
      <w:u w:val="none"/>
    </w:rPr>
  </w:style>
  <w:style w:type="character" w:customStyle="1" w:styleId="ListLabel7">
    <w:name w:val="ListLabel 7"/>
    <w:uiPriority w:val="99"/>
    <w:rsid w:val="004943E4"/>
    <w:rPr>
      <w:rFonts w:ascii="Tahoma" w:hAnsi="Tahoma"/>
      <w:b/>
      <w:u w:val="none"/>
    </w:rPr>
  </w:style>
  <w:style w:type="character" w:customStyle="1" w:styleId="ListLabel8">
    <w:name w:val="ListLabel 8"/>
    <w:uiPriority w:val="99"/>
    <w:rsid w:val="004943E4"/>
    <w:rPr>
      <w:w w:val="100"/>
    </w:rPr>
  </w:style>
  <w:style w:type="character" w:customStyle="1" w:styleId="ListLabel9">
    <w:name w:val="ListLabel 9"/>
    <w:uiPriority w:val="99"/>
    <w:rsid w:val="004943E4"/>
    <w:rPr>
      <w:rFonts w:eastAsia="Times New Roman"/>
      <w:w w:val="99"/>
      <w:sz w:val="20"/>
    </w:rPr>
  </w:style>
  <w:style w:type="character" w:customStyle="1" w:styleId="ListLabel10">
    <w:name w:val="ListLabel 10"/>
    <w:uiPriority w:val="99"/>
    <w:rsid w:val="004943E4"/>
    <w:rPr>
      <w:rFonts w:ascii="Tahoma" w:hAnsi="Tahoma"/>
      <w:color w:val="00000A"/>
    </w:rPr>
  </w:style>
  <w:style w:type="character" w:customStyle="1" w:styleId="ListLabel11">
    <w:name w:val="ListLabel 11"/>
    <w:uiPriority w:val="99"/>
    <w:rsid w:val="004943E4"/>
    <w:rPr>
      <w:rFonts w:eastAsia="Times New Roman"/>
    </w:rPr>
  </w:style>
  <w:style w:type="character" w:customStyle="1" w:styleId="ListLabel12">
    <w:name w:val="ListLabel 12"/>
    <w:uiPriority w:val="99"/>
    <w:rsid w:val="004943E4"/>
    <w:rPr>
      <w:rFonts w:ascii="Tahoma" w:hAnsi="Tahoma"/>
      <w:b/>
    </w:rPr>
  </w:style>
  <w:style w:type="paragraph" w:styleId="Encabezado">
    <w:name w:val="header"/>
    <w:basedOn w:val="Normal"/>
    <w:next w:val="Cuerpodetexto"/>
    <w:link w:val="EncabezadoCar1"/>
    <w:uiPriority w:val="99"/>
    <w:rsid w:val="004943E4"/>
    <w:pPr>
      <w:keepNext/>
      <w:spacing w:before="240" w:after="120"/>
    </w:pPr>
    <w:rPr>
      <w:rFonts w:ascii="Liberation Sans" w:eastAsia="Microsoft YaHei" w:hAnsi="Liberation Sans" w:cs="Mangal"/>
      <w:sz w:val="28"/>
      <w:szCs w:val="28"/>
    </w:rPr>
  </w:style>
  <w:style w:type="character" w:customStyle="1" w:styleId="EncabezadoCar1">
    <w:name w:val="Encabezado Car1"/>
    <w:basedOn w:val="Fuentedeprrafopredeter"/>
    <w:link w:val="Encabezado"/>
    <w:uiPriority w:val="99"/>
    <w:semiHidden/>
    <w:rsid w:val="0055641C"/>
    <w:rPr>
      <w:sz w:val="20"/>
      <w:szCs w:val="20"/>
    </w:rPr>
  </w:style>
  <w:style w:type="paragraph" w:customStyle="1" w:styleId="Cuerpodetexto">
    <w:name w:val="Cuerpo de texto"/>
    <w:basedOn w:val="Normal"/>
    <w:link w:val="BodyTextChar"/>
    <w:uiPriority w:val="99"/>
    <w:rsid w:val="007A7E27"/>
    <w:pPr>
      <w:spacing w:line="360" w:lineRule="auto"/>
      <w:jc w:val="both"/>
    </w:pPr>
    <w:rPr>
      <w:rFonts w:ascii="Tahoma" w:hAnsi="Tahoma"/>
      <w:sz w:val="22"/>
    </w:rPr>
  </w:style>
  <w:style w:type="paragraph" w:styleId="Lista">
    <w:name w:val="List"/>
    <w:basedOn w:val="Cuerpodetexto"/>
    <w:uiPriority w:val="99"/>
    <w:rsid w:val="004943E4"/>
    <w:rPr>
      <w:rFonts w:cs="Mangal"/>
    </w:rPr>
  </w:style>
  <w:style w:type="paragraph" w:customStyle="1" w:styleId="Leyenda">
    <w:name w:val="Leyenda"/>
    <w:basedOn w:val="Normal"/>
    <w:uiPriority w:val="99"/>
    <w:rsid w:val="004943E4"/>
    <w:pPr>
      <w:suppressLineNumbers/>
      <w:spacing w:before="120" w:after="120"/>
    </w:pPr>
    <w:rPr>
      <w:rFonts w:cs="Mangal"/>
      <w:i/>
      <w:iCs/>
      <w:sz w:val="24"/>
      <w:szCs w:val="24"/>
    </w:rPr>
  </w:style>
  <w:style w:type="paragraph" w:customStyle="1" w:styleId="ndice">
    <w:name w:val="Índice"/>
    <w:basedOn w:val="Normal"/>
    <w:uiPriority w:val="99"/>
    <w:rsid w:val="004943E4"/>
    <w:pPr>
      <w:suppressLineNumbers/>
    </w:pPr>
    <w:rPr>
      <w:rFonts w:cs="Mangal"/>
    </w:rPr>
  </w:style>
  <w:style w:type="paragraph" w:customStyle="1" w:styleId="Encabezamiento">
    <w:name w:val="Encabezamiento"/>
    <w:basedOn w:val="Normal"/>
    <w:link w:val="HeaderChar"/>
    <w:uiPriority w:val="99"/>
    <w:rsid w:val="007A7E27"/>
    <w:pPr>
      <w:tabs>
        <w:tab w:val="center" w:pos="4252"/>
        <w:tab w:val="right" w:pos="8504"/>
      </w:tabs>
    </w:pPr>
  </w:style>
  <w:style w:type="paragraph" w:styleId="Piedepgina">
    <w:name w:val="footer"/>
    <w:basedOn w:val="Normal"/>
    <w:link w:val="PiedepginaCar1"/>
    <w:uiPriority w:val="99"/>
    <w:rsid w:val="007A7E27"/>
    <w:pPr>
      <w:tabs>
        <w:tab w:val="center" w:pos="4252"/>
        <w:tab w:val="right" w:pos="8504"/>
      </w:tabs>
    </w:pPr>
  </w:style>
  <w:style w:type="character" w:customStyle="1" w:styleId="FooterChar1">
    <w:name w:val="Footer Char1"/>
    <w:basedOn w:val="Fuentedeprrafopredeter"/>
    <w:link w:val="Piedepgina"/>
    <w:uiPriority w:val="99"/>
    <w:semiHidden/>
    <w:rsid w:val="0055641C"/>
    <w:rPr>
      <w:sz w:val="20"/>
      <w:szCs w:val="20"/>
    </w:rPr>
  </w:style>
  <w:style w:type="paragraph" w:customStyle="1" w:styleId="epgrafe">
    <w:name w:val="epígrafe"/>
    <w:basedOn w:val="Normal"/>
    <w:uiPriority w:val="99"/>
    <w:rsid w:val="007A7E27"/>
    <w:rPr>
      <w:rFonts w:ascii="Courier" w:hAnsi="Courier"/>
      <w:sz w:val="24"/>
      <w:lang w:val="en-US"/>
    </w:rPr>
  </w:style>
  <w:style w:type="paragraph" w:customStyle="1" w:styleId="Cuerpodetextoconsangra">
    <w:name w:val="Cuerpo de texto con sangría"/>
    <w:basedOn w:val="Normal"/>
    <w:link w:val="SangradetextonormalCar"/>
    <w:uiPriority w:val="99"/>
    <w:rsid w:val="007A7E27"/>
    <w:pPr>
      <w:jc w:val="both"/>
    </w:pPr>
    <w:rPr>
      <w:rFonts w:ascii="Univers" w:hAnsi="Univers"/>
      <w:lang w:val="en-US"/>
    </w:rPr>
  </w:style>
  <w:style w:type="paragraph" w:styleId="Sangra2detindependiente">
    <w:name w:val="Body Text Indent 2"/>
    <w:basedOn w:val="Normal"/>
    <w:link w:val="Sangra2detindependienteCar"/>
    <w:uiPriority w:val="99"/>
    <w:rsid w:val="007A7E27"/>
    <w:pPr>
      <w:spacing w:after="120" w:line="480" w:lineRule="auto"/>
      <w:ind w:left="283"/>
    </w:pPr>
  </w:style>
  <w:style w:type="character" w:customStyle="1" w:styleId="BodyTextIndent2Char1">
    <w:name w:val="Body Text Indent 2 Char1"/>
    <w:basedOn w:val="Fuentedeprrafopredeter"/>
    <w:link w:val="Sangra2detindependiente"/>
    <w:uiPriority w:val="99"/>
    <w:semiHidden/>
    <w:rsid w:val="0055641C"/>
    <w:rPr>
      <w:sz w:val="20"/>
      <w:szCs w:val="20"/>
    </w:rPr>
  </w:style>
  <w:style w:type="paragraph" w:styleId="Textoindependiente3">
    <w:name w:val="Body Text 3"/>
    <w:basedOn w:val="Normal"/>
    <w:link w:val="Textoindependiente3Car"/>
    <w:uiPriority w:val="99"/>
    <w:rsid w:val="007A7E27"/>
    <w:pPr>
      <w:spacing w:after="120"/>
    </w:pPr>
    <w:rPr>
      <w:sz w:val="16"/>
      <w:szCs w:val="16"/>
    </w:rPr>
  </w:style>
  <w:style w:type="character" w:customStyle="1" w:styleId="BodyText3Char1">
    <w:name w:val="Body Text 3 Char1"/>
    <w:basedOn w:val="Fuentedeprrafopredeter"/>
    <w:link w:val="Textoindependiente3"/>
    <w:uiPriority w:val="99"/>
    <w:semiHidden/>
    <w:rsid w:val="0055641C"/>
    <w:rPr>
      <w:sz w:val="16"/>
      <w:szCs w:val="16"/>
    </w:rPr>
  </w:style>
  <w:style w:type="paragraph" w:styleId="Textoindependiente2">
    <w:name w:val="Body Text 2"/>
    <w:basedOn w:val="Normal"/>
    <w:link w:val="Textoindependiente2Car"/>
    <w:uiPriority w:val="99"/>
    <w:rsid w:val="007A7E27"/>
    <w:pPr>
      <w:spacing w:after="120" w:line="480" w:lineRule="auto"/>
    </w:pPr>
  </w:style>
  <w:style w:type="character" w:customStyle="1" w:styleId="BodyText2Char1">
    <w:name w:val="Body Text 2 Char1"/>
    <w:basedOn w:val="Fuentedeprrafopredeter"/>
    <w:link w:val="Textoindependiente2"/>
    <w:uiPriority w:val="99"/>
    <w:semiHidden/>
    <w:rsid w:val="0055641C"/>
    <w:rPr>
      <w:sz w:val="20"/>
      <w:szCs w:val="20"/>
    </w:rPr>
  </w:style>
  <w:style w:type="paragraph" w:customStyle="1" w:styleId="Oficio">
    <w:name w:val="Oficio"/>
    <w:basedOn w:val="Normal"/>
    <w:uiPriority w:val="99"/>
    <w:rsid w:val="007A7E27"/>
    <w:pPr>
      <w:spacing w:after="120"/>
      <w:ind w:left="284" w:firstLine="567"/>
    </w:pPr>
    <w:rPr>
      <w:rFonts w:ascii="Univers" w:hAnsi="Univers"/>
      <w:sz w:val="24"/>
      <w:lang w:val="en-US"/>
    </w:rPr>
  </w:style>
  <w:style w:type="paragraph" w:styleId="Sangra3detindependiente">
    <w:name w:val="Body Text Indent 3"/>
    <w:basedOn w:val="Normal"/>
    <w:link w:val="Sangra3detindependienteCar"/>
    <w:uiPriority w:val="99"/>
    <w:rsid w:val="007A7E27"/>
    <w:pPr>
      <w:spacing w:after="120"/>
      <w:ind w:left="283"/>
    </w:pPr>
    <w:rPr>
      <w:sz w:val="16"/>
      <w:szCs w:val="16"/>
    </w:rPr>
  </w:style>
  <w:style w:type="character" w:customStyle="1" w:styleId="BodyTextIndent3Char1">
    <w:name w:val="Body Text Indent 3 Char1"/>
    <w:basedOn w:val="Fuentedeprrafopredeter"/>
    <w:link w:val="Sangra3detindependiente"/>
    <w:uiPriority w:val="99"/>
    <w:semiHidden/>
    <w:rsid w:val="0055641C"/>
    <w:rPr>
      <w:sz w:val="16"/>
      <w:szCs w:val="16"/>
    </w:rPr>
  </w:style>
  <w:style w:type="paragraph" w:customStyle="1" w:styleId="ANGELES1">
    <w:name w:val="ANGELES 1"/>
    <w:basedOn w:val="Normal"/>
    <w:uiPriority w:val="99"/>
    <w:rsid w:val="007A7E27"/>
    <w:pPr>
      <w:pBdr>
        <w:top w:val="single" w:sz="36" w:space="12" w:color="00000A"/>
        <w:bottom w:val="single" w:sz="36" w:space="12" w:color="00000A"/>
      </w:pBdr>
      <w:shd w:val="clear" w:color="auto" w:fill="C0C0C0"/>
      <w:tabs>
        <w:tab w:val="left" w:pos="0"/>
      </w:tabs>
      <w:spacing w:line="360" w:lineRule="auto"/>
      <w:jc w:val="center"/>
    </w:pPr>
    <w:rPr>
      <w:rFonts w:ascii="Arial" w:hAnsi="Arial"/>
      <w:b/>
      <w:sz w:val="24"/>
      <w:lang w:val="en-US"/>
    </w:rPr>
  </w:style>
  <w:style w:type="paragraph" w:styleId="Textodeglobo">
    <w:name w:val="Balloon Text"/>
    <w:basedOn w:val="Normal"/>
    <w:link w:val="TextodegloboCar"/>
    <w:uiPriority w:val="99"/>
    <w:semiHidden/>
    <w:rsid w:val="007A7E27"/>
    <w:rPr>
      <w:rFonts w:ascii="Tahoma" w:hAnsi="Tahoma" w:cs="Tahoma"/>
      <w:sz w:val="16"/>
      <w:szCs w:val="16"/>
    </w:rPr>
  </w:style>
  <w:style w:type="character" w:customStyle="1" w:styleId="BalloonTextChar1">
    <w:name w:val="Balloon Text Char1"/>
    <w:basedOn w:val="Fuentedeprrafopredeter"/>
    <w:link w:val="Textodeglobo"/>
    <w:uiPriority w:val="99"/>
    <w:semiHidden/>
    <w:rsid w:val="0055641C"/>
    <w:rPr>
      <w:sz w:val="0"/>
      <w:szCs w:val="0"/>
    </w:rPr>
  </w:style>
  <w:style w:type="paragraph" w:customStyle="1" w:styleId="apartado">
    <w:name w:val="apartado"/>
    <w:basedOn w:val="Normal"/>
    <w:uiPriority w:val="99"/>
    <w:rsid w:val="007A7E27"/>
    <w:pPr>
      <w:spacing w:before="60"/>
      <w:ind w:left="709" w:hanging="284"/>
      <w:jc w:val="both"/>
    </w:pPr>
    <w:rPr>
      <w:rFonts w:ascii="Arial" w:hAnsi="Arial" w:cs="Arial"/>
      <w:color w:val="000000"/>
    </w:rPr>
  </w:style>
  <w:style w:type="paragraph" w:customStyle="1" w:styleId="Estilo">
    <w:name w:val="Estilo"/>
    <w:uiPriority w:val="99"/>
    <w:rsid w:val="007A7E27"/>
    <w:pPr>
      <w:widowControl w:val="0"/>
      <w:suppressAutoHyphens/>
    </w:pPr>
    <w:rPr>
      <w:rFonts w:ascii="Arial" w:hAnsi="Arial" w:cs="Arial"/>
      <w:sz w:val="24"/>
      <w:szCs w:val="24"/>
    </w:rPr>
  </w:style>
  <w:style w:type="paragraph" w:styleId="NormalWeb">
    <w:name w:val="Normal (Web)"/>
    <w:basedOn w:val="Normal"/>
    <w:uiPriority w:val="99"/>
    <w:rsid w:val="007A7E27"/>
    <w:pPr>
      <w:spacing w:beforeAutospacing="1" w:afterAutospacing="1"/>
      <w:jc w:val="both"/>
    </w:pPr>
    <w:rPr>
      <w:rFonts w:ascii="Verdana" w:hAnsi="Verdana"/>
      <w:sz w:val="13"/>
      <w:szCs w:val="13"/>
    </w:rPr>
  </w:style>
  <w:style w:type="paragraph" w:styleId="Sangradetextonormal">
    <w:name w:val="Body Text Indent"/>
    <w:basedOn w:val="Cuerpodetexto"/>
    <w:link w:val="SangradetextonormalCar1"/>
    <w:uiPriority w:val="99"/>
    <w:rsid w:val="007A7E27"/>
    <w:pPr>
      <w:spacing w:after="120" w:line="240" w:lineRule="auto"/>
      <w:ind w:firstLine="210"/>
      <w:jc w:val="left"/>
    </w:pPr>
    <w:rPr>
      <w:rFonts w:ascii="Times New Roman" w:hAnsi="Times New Roman"/>
      <w:sz w:val="24"/>
      <w:szCs w:val="24"/>
    </w:rPr>
  </w:style>
  <w:style w:type="character" w:customStyle="1" w:styleId="BodyTextIndentChar1">
    <w:name w:val="Body Text Indent Char1"/>
    <w:basedOn w:val="Fuentedeprrafopredeter"/>
    <w:link w:val="Sangradetextonormal"/>
    <w:uiPriority w:val="99"/>
    <w:semiHidden/>
    <w:rsid w:val="0055641C"/>
    <w:rPr>
      <w:sz w:val="20"/>
      <w:szCs w:val="20"/>
    </w:rPr>
  </w:style>
  <w:style w:type="paragraph" w:styleId="Ttulo">
    <w:name w:val="Title"/>
    <w:basedOn w:val="Normal"/>
    <w:next w:val="Subttulo"/>
    <w:link w:val="TtuloCar"/>
    <w:uiPriority w:val="99"/>
    <w:qFormat/>
    <w:rsid w:val="007A7E27"/>
    <w:pPr>
      <w:ind w:firstLine="708"/>
      <w:jc w:val="center"/>
    </w:pPr>
    <w:rPr>
      <w:b/>
      <w:sz w:val="24"/>
      <w:lang w:eastAsia="ar-SA"/>
    </w:rPr>
  </w:style>
  <w:style w:type="character" w:customStyle="1" w:styleId="TitleChar1">
    <w:name w:val="Title Char1"/>
    <w:basedOn w:val="Fuentedeprrafopredeter"/>
    <w:link w:val="Ttulo"/>
    <w:uiPriority w:val="10"/>
    <w:rsid w:val="0055641C"/>
    <w:rPr>
      <w:rFonts w:asciiTheme="majorHAnsi" w:eastAsiaTheme="majorEastAsia" w:hAnsiTheme="majorHAnsi" w:cstheme="majorBidi"/>
      <w:b/>
      <w:bCs/>
      <w:kern w:val="28"/>
      <w:sz w:val="32"/>
      <w:szCs w:val="32"/>
    </w:rPr>
  </w:style>
  <w:style w:type="paragraph" w:styleId="Subttulo">
    <w:name w:val="Subtitle"/>
    <w:basedOn w:val="Normal"/>
    <w:link w:val="SubttuloCar"/>
    <w:uiPriority w:val="99"/>
    <w:qFormat/>
    <w:rsid w:val="007A7E27"/>
    <w:pPr>
      <w:spacing w:after="60"/>
      <w:jc w:val="center"/>
      <w:outlineLvl w:val="1"/>
    </w:pPr>
    <w:rPr>
      <w:rFonts w:ascii="Arial" w:hAnsi="Arial" w:cs="Arial"/>
      <w:sz w:val="24"/>
      <w:szCs w:val="24"/>
    </w:rPr>
  </w:style>
  <w:style w:type="character" w:customStyle="1" w:styleId="SubtitleChar1">
    <w:name w:val="Subtitle Char1"/>
    <w:basedOn w:val="Fuentedeprrafopredeter"/>
    <w:link w:val="Subttulo"/>
    <w:uiPriority w:val="11"/>
    <w:rsid w:val="0055641C"/>
    <w:rPr>
      <w:rFonts w:asciiTheme="majorHAnsi" w:eastAsiaTheme="majorEastAsia" w:hAnsiTheme="majorHAnsi" w:cstheme="majorBidi"/>
      <w:sz w:val="24"/>
      <w:szCs w:val="24"/>
    </w:rPr>
  </w:style>
  <w:style w:type="paragraph" w:styleId="Textosinformato">
    <w:name w:val="Plain Text"/>
    <w:basedOn w:val="Normal"/>
    <w:link w:val="TextosinformatoCar"/>
    <w:uiPriority w:val="99"/>
    <w:rsid w:val="007A7E27"/>
    <w:rPr>
      <w:rFonts w:ascii="Courier New" w:hAnsi="Courier New"/>
    </w:rPr>
  </w:style>
  <w:style w:type="character" w:customStyle="1" w:styleId="PlainTextChar1">
    <w:name w:val="Plain Text Char1"/>
    <w:basedOn w:val="Fuentedeprrafopredeter"/>
    <w:link w:val="Textosinformato"/>
    <w:uiPriority w:val="99"/>
    <w:semiHidden/>
    <w:rsid w:val="0055641C"/>
    <w:rPr>
      <w:rFonts w:ascii="Courier New" w:hAnsi="Courier New" w:cs="Courier New"/>
      <w:sz w:val="20"/>
      <w:szCs w:val="20"/>
    </w:rPr>
  </w:style>
  <w:style w:type="paragraph" w:styleId="Prrafodelista">
    <w:name w:val="List Paragraph"/>
    <w:basedOn w:val="Normal"/>
    <w:uiPriority w:val="99"/>
    <w:qFormat/>
    <w:rsid w:val="007A7E27"/>
    <w:pPr>
      <w:ind w:left="708"/>
    </w:pPr>
    <w:rPr>
      <w:sz w:val="24"/>
      <w:szCs w:val="24"/>
    </w:rPr>
  </w:style>
  <w:style w:type="paragraph" w:customStyle="1" w:styleId="Frasededespedida">
    <w:name w:val="Frase de despedida"/>
    <w:basedOn w:val="Normal"/>
    <w:next w:val="Normal"/>
    <w:link w:val="SalutationChar"/>
    <w:uiPriority w:val="99"/>
    <w:rsid w:val="007A7E27"/>
    <w:rPr>
      <w:sz w:val="24"/>
      <w:szCs w:val="24"/>
    </w:rPr>
  </w:style>
  <w:style w:type="paragraph" w:customStyle="1" w:styleId="Lneadereferencia">
    <w:name w:val="Línea de referencia"/>
    <w:basedOn w:val="Cuerpodetexto"/>
    <w:uiPriority w:val="99"/>
    <w:rsid w:val="007A7E27"/>
    <w:pPr>
      <w:spacing w:after="120" w:line="240" w:lineRule="auto"/>
      <w:jc w:val="left"/>
    </w:pPr>
    <w:rPr>
      <w:rFonts w:ascii="Cambria" w:hAnsi="Cambria"/>
      <w:sz w:val="24"/>
      <w:szCs w:val="24"/>
      <w:lang w:val="en-US" w:eastAsia="en-US"/>
    </w:rPr>
  </w:style>
  <w:style w:type="paragraph" w:customStyle="1" w:styleId="Lneadeasunto">
    <w:name w:val="Línea de asunto"/>
    <w:basedOn w:val="Normal"/>
    <w:uiPriority w:val="99"/>
    <w:rsid w:val="007A7E27"/>
    <w:pPr>
      <w:spacing w:after="200"/>
    </w:pPr>
    <w:rPr>
      <w:rFonts w:ascii="Cambria" w:hAnsi="Cambria"/>
      <w:sz w:val="24"/>
      <w:szCs w:val="24"/>
      <w:lang w:eastAsia="en-US"/>
    </w:rPr>
  </w:style>
  <w:style w:type="paragraph" w:customStyle="1" w:styleId="TiTULO2">
    <w:name w:val="TiTULO2"/>
    <w:basedOn w:val="Cuerpodetexto"/>
    <w:uiPriority w:val="99"/>
    <w:rsid w:val="007A7E27"/>
    <w:pPr>
      <w:spacing w:after="120" w:line="240" w:lineRule="auto"/>
    </w:pPr>
    <w:rPr>
      <w:rFonts w:ascii="Times New Roman" w:hAnsi="Times New Roman"/>
      <w:b/>
      <w:sz w:val="24"/>
      <w:szCs w:val="24"/>
      <w:u w:val="single"/>
    </w:rPr>
  </w:style>
  <w:style w:type="paragraph" w:customStyle="1" w:styleId="titulo20">
    <w:name w:val="titulo2"/>
    <w:basedOn w:val="Normal"/>
    <w:uiPriority w:val="99"/>
    <w:rsid w:val="007A7E27"/>
    <w:pPr>
      <w:spacing w:after="120"/>
      <w:jc w:val="both"/>
    </w:pPr>
    <w:rPr>
      <w:b/>
      <w:bCs/>
      <w:sz w:val="24"/>
      <w:szCs w:val="24"/>
      <w:u w:val="single"/>
    </w:rPr>
  </w:style>
  <w:style w:type="paragraph" w:customStyle="1" w:styleId="EstiloArialJustificadoDespus18ptoInterlineado15lne">
    <w:name w:val="Estilo Arial Justificado Después:  18 pto Interlineado:  15 líne..."/>
    <w:basedOn w:val="Normal"/>
    <w:uiPriority w:val="99"/>
    <w:rsid w:val="007A7E27"/>
    <w:pPr>
      <w:spacing w:after="360" w:line="360" w:lineRule="auto"/>
      <w:jc w:val="both"/>
    </w:pPr>
    <w:rPr>
      <w:rFonts w:ascii="Arial" w:hAnsi="Arial"/>
      <w:lang w:val="en-US"/>
    </w:rPr>
  </w:style>
  <w:style w:type="paragraph" w:customStyle="1" w:styleId="Textoindependiente21">
    <w:name w:val="Texto independiente 21"/>
    <w:basedOn w:val="Normal"/>
    <w:uiPriority w:val="99"/>
    <w:rsid w:val="007A7E27"/>
    <w:pPr>
      <w:spacing w:after="120" w:line="480" w:lineRule="auto"/>
      <w:jc w:val="both"/>
    </w:pPr>
    <w:rPr>
      <w:rFonts w:ascii="Arial" w:hAnsi="Arial" w:cs="Arial"/>
      <w:szCs w:val="24"/>
      <w:lang w:eastAsia="zh-CN"/>
    </w:rPr>
  </w:style>
  <w:style w:type="paragraph" w:customStyle="1" w:styleId="Instruccionesenvocorreo">
    <w:name w:val="Instrucciones envío correo"/>
    <w:basedOn w:val="Normal"/>
    <w:uiPriority w:val="99"/>
    <w:rsid w:val="007A7E27"/>
    <w:pPr>
      <w:spacing w:after="200"/>
    </w:pPr>
    <w:rPr>
      <w:rFonts w:ascii="Cambria" w:hAnsi="Cambria"/>
      <w:sz w:val="24"/>
      <w:szCs w:val="24"/>
      <w:lang w:val="en-US" w:eastAsia="en-US"/>
    </w:rPr>
  </w:style>
  <w:style w:type="paragraph" w:customStyle="1" w:styleId="Lneadeatencin">
    <w:name w:val="Línea de atención"/>
    <w:basedOn w:val="Cuerpodetexto"/>
    <w:uiPriority w:val="99"/>
    <w:rsid w:val="007A7E27"/>
    <w:pPr>
      <w:spacing w:after="120" w:line="240" w:lineRule="auto"/>
      <w:jc w:val="left"/>
    </w:pPr>
    <w:rPr>
      <w:rFonts w:ascii="Cambria" w:hAnsi="Cambria"/>
      <w:sz w:val="24"/>
      <w:szCs w:val="24"/>
      <w:lang w:val="en-US" w:eastAsia="en-US"/>
    </w:rPr>
  </w:style>
  <w:style w:type="paragraph" w:styleId="Fecha">
    <w:name w:val="Date"/>
    <w:basedOn w:val="Normal"/>
    <w:next w:val="Normal"/>
    <w:link w:val="FechaCar1"/>
    <w:uiPriority w:val="99"/>
    <w:semiHidden/>
    <w:rsid w:val="007A7E27"/>
    <w:pPr>
      <w:spacing w:after="200"/>
    </w:pPr>
    <w:rPr>
      <w:rFonts w:ascii="Cambria" w:hAnsi="Cambria"/>
      <w:sz w:val="24"/>
      <w:szCs w:val="24"/>
      <w:lang w:val="en-US" w:eastAsia="en-US"/>
    </w:rPr>
  </w:style>
  <w:style w:type="character" w:customStyle="1" w:styleId="DateChar1">
    <w:name w:val="Date Char1"/>
    <w:basedOn w:val="Fuentedeprrafopredeter"/>
    <w:link w:val="Fecha"/>
    <w:uiPriority w:val="99"/>
    <w:semiHidden/>
    <w:rsid w:val="0055641C"/>
    <w:rPr>
      <w:sz w:val="20"/>
      <w:szCs w:val="20"/>
    </w:rPr>
  </w:style>
  <w:style w:type="paragraph" w:styleId="Cierre">
    <w:name w:val="Closing"/>
    <w:basedOn w:val="Normal"/>
    <w:link w:val="CierreCar1"/>
    <w:uiPriority w:val="99"/>
    <w:semiHidden/>
    <w:rsid w:val="007A7E27"/>
    <w:rPr>
      <w:rFonts w:ascii="Cambria" w:hAnsi="Cambria"/>
      <w:sz w:val="24"/>
      <w:szCs w:val="24"/>
      <w:lang w:val="en-US" w:eastAsia="en-US"/>
    </w:rPr>
  </w:style>
  <w:style w:type="character" w:customStyle="1" w:styleId="ClosingChar1">
    <w:name w:val="Closing Char1"/>
    <w:basedOn w:val="Fuentedeprrafopredeter"/>
    <w:link w:val="Cierre"/>
    <w:uiPriority w:val="99"/>
    <w:semiHidden/>
    <w:rsid w:val="0055641C"/>
    <w:rPr>
      <w:sz w:val="20"/>
      <w:szCs w:val="20"/>
    </w:rPr>
  </w:style>
  <w:style w:type="paragraph" w:styleId="Firma">
    <w:name w:val="Signature"/>
    <w:basedOn w:val="Normal"/>
    <w:link w:val="FirmaCar1"/>
    <w:uiPriority w:val="99"/>
    <w:semiHidden/>
    <w:rsid w:val="007A7E27"/>
    <w:rPr>
      <w:rFonts w:ascii="Cambria" w:hAnsi="Cambria"/>
      <w:sz w:val="24"/>
      <w:szCs w:val="24"/>
      <w:lang w:val="en-US" w:eastAsia="en-US"/>
    </w:rPr>
  </w:style>
  <w:style w:type="character" w:customStyle="1" w:styleId="SignatureChar1">
    <w:name w:val="Signature Char1"/>
    <w:basedOn w:val="Fuentedeprrafopredeter"/>
    <w:link w:val="Firma"/>
    <w:uiPriority w:val="99"/>
    <w:semiHidden/>
    <w:rsid w:val="0055641C"/>
    <w:rPr>
      <w:sz w:val="20"/>
      <w:szCs w:val="20"/>
    </w:rPr>
  </w:style>
  <w:style w:type="paragraph" w:customStyle="1" w:styleId="Prrafodelista1">
    <w:name w:val="Párrafo de lista1"/>
    <w:basedOn w:val="Normal"/>
    <w:uiPriority w:val="99"/>
    <w:rsid w:val="007A7E27"/>
    <w:pPr>
      <w:spacing w:after="200"/>
      <w:ind w:left="720"/>
      <w:contextualSpacing/>
    </w:pPr>
    <w:rPr>
      <w:rFonts w:ascii="Cambria" w:hAnsi="Cambria"/>
      <w:sz w:val="24"/>
      <w:szCs w:val="24"/>
      <w:lang w:val="en-US" w:eastAsia="en-US"/>
    </w:rPr>
  </w:style>
  <w:style w:type="paragraph" w:styleId="Textonotaalfinal">
    <w:name w:val="endnote text"/>
    <w:basedOn w:val="Normal"/>
    <w:link w:val="TextonotaalfinalCar"/>
    <w:uiPriority w:val="99"/>
    <w:semiHidden/>
    <w:rsid w:val="007A7E27"/>
    <w:rPr>
      <w:rFonts w:ascii="Cambria" w:hAnsi="Cambria"/>
      <w:lang w:val="en-US" w:eastAsia="en-US"/>
    </w:rPr>
  </w:style>
  <w:style w:type="character" w:customStyle="1" w:styleId="EndnoteTextChar1">
    <w:name w:val="Endnote Text Char1"/>
    <w:basedOn w:val="Fuentedeprrafopredeter"/>
    <w:link w:val="Textonotaalfinal"/>
    <w:uiPriority w:val="99"/>
    <w:semiHidden/>
    <w:rsid w:val="0055641C"/>
    <w:rPr>
      <w:sz w:val="20"/>
      <w:szCs w:val="20"/>
    </w:rPr>
  </w:style>
  <w:style w:type="paragraph" w:styleId="Textonotapie">
    <w:name w:val="footnote text"/>
    <w:basedOn w:val="Normal"/>
    <w:link w:val="TextonotapieCar"/>
    <w:uiPriority w:val="99"/>
    <w:semiHidden/>
    <w:rsid w:val="007A7E27"/>
    <w:rPr>
      <w:rFonts w:ascii="Cambria" w:hAnsi="Cambria"/>
      <w:lang w:val="en-US" w:eastAsia="en-US"/>
    </w:rPr>
  </w:style>
  <w:style w:type="character" w:customStyle="1" w:styleId="FootnoteTextChar1">
    <w:name w:val="Footnote Text Char1"/>
    <w:basedOn w:val="Fuentedeprrafopredeter"/>
    <w:link w:val="Textonotapie"/>
    <w:uiPriority w:val="99"/>
    <w:semiHidden/>
    <w:rsid w:val="0055641C"/>
    <w:rPr>
      <w:sz w:val="20"/>
      <w:szCs w:val="20"/>
    </w:rPr>
  </w:style>
  <w:style w:type="paragraph" w:styleId="Mapadeldocumento">
    <w:name w:val="Document Map"/>
    <w:basedOn w:val="Normal"/>
    <w:link w:val="MapadeldocumentoCar"/>
    <w:uiPriority w:val="99"/>
    <w:semiHidden/>
    <w:rsid w:val="007A7E27"/>
    <w:rPr>
      <w:rFonts w:ascii="Tahoma" w:hAnsi="Tahoma" w:cs="Tahoma"/>
      <w:sz w:val="16"/>
      <w:szCs w:val="16"/>
      <w:lang w:val="en-US" w:eastAsia="en-US"/>
    </w:rPr>
  </w:style>
  <w:style w:type="character" w:customStyle="1" w:styleId="DocumentMapChar1">
    <w:name w:val="Document Map Char1"/>
    <w:basedOn w:val="Fuentedeprrafopredeter"/>
    <w:link w:val="Mapadeldocumento"/>
    <w:uiPriority w:val="99"/>
    <w:semiHidden/>
    <w:rsid w:val="0055641C"/>
    <w:rPr>
      <w:sz w:val="0"/>
      <w:szCs w:val="0"/>
    </w:rPr>
  </w:style>
  <w:style w:type="paragraph" w:customStyle="1" w:styleId="Prrafodelista11">
    <w:name w:val="Párrafo de lista11"/>
    <w:basedOn w:val="Normal"/>
    <w:uiPriority w:val="99"/>
    <w:rsid w:val="007A7E27"/>
    <w:pPr>
      <w:spacing w:after="200" w:line="276" w:lineRule="auto"/>
      <w:ind w:left="720"/>
    </w:pPr>
    <w:rPr>
      <w:rFonts w:ascii="Calibri" w:hAnsi="Calibri"/>
      <w:sz w:val="22"/>
      <w:szCs w:val="22"/>
      <w:lang w:eastAsia="en-US"/>
    </w:rPr>
  </w:style>
  <w:style w:type="paragraph" w:customStyle="1" w:styleId="ListParagraph1">
    <w:name w:val="List Paragraph1"/>
    <w:basedOn w:val="Normal"/>
    <w:uiPriority w:val="99"/>
    <w:rsid w:val="007A7E27"/>
    <w:pPr>
      <w:spacing w:after="200" w:line="276" w:lineRule="auto"/>
      <w:ind w:left="720"/>
    </w:pPr>
    <w:rPr>
      <w:rFonts w:ascii="Calibri" w:hAnsi="Calibri"/>
      <w:sz w:val="22"/>
      <w:szCs w:val="22"/>
      <w:lang w:eastAsia="en-US"/>
    </w:rPr>
  </w:style>
  <w:style w:type="paragraph" w:customStyle="1" w:styleId="Prrafodelista2">
    <w:name w:val="Párrafo de lista2"/>
    <w:basedOn w:val="Normal"/>
    <w:uiPriority w:val="99"/>
    <w:rsid w:val="007A7E27"/>
    <w:pPr>
      <w:spacing w:after="200" w:line="276" w:lineRule="auto"/>
      <w:ind w:left="720"/>
    </w:pPr>
    <w:rPr>
      <w:rFonts w:ascii="Calibri" w:hAnsi="Calibri"/>
      <w:sz w:val="22"/>
      <w:szCs w:val="22"/>
      <w:lang w:eastAsia="en-US"/>
    </w:rPr>
  </w:style>
  <w:style w:type="paragraph" w:customStyle="1" w:styleId="Contenidodelmarco">
    <w:name w:val="Contenido del marco"/>
    <w:basedOn w:val="Normal"/>
    <w:uiPriority w:val="99"/>
    <w:rsid w:val="004943E4"/>
  </w:style>
  <w:style w:type="paragraph" w:styleId="Cita">
    <w:name w:val="Quote"/>
    <w:basedOn w:val="Normal"/>
    <w:link w:val="CitaCar"/>
    <w:uiPriority w:val="99"/>
    <w:qFormat/>
    <w:rsid w:val="004943E4"/>
  </w:style>
  <w:style w:type="character" w:customStyle="1" w:styleId="CitaCar">
    <w:name w:val="Cita Car"/>
    <w:basedOn w:val="Fuentedeprrafopredeter"/>
    <w:link w:val="Cita"/>
    <w:uiPriority w:val="29"/>
    <w:rsid w:val="0055641C"/>
    <w:rPr>
      <w:i/>
      <w:iCs/>
      <w:color w:val="000000" w:themeColor="text1"/>
      <w:sz w:val="20"/>
      <w:szCs w:val="20"/>
    </w:rPr>
  </w:style>
  <w:style w:type="table" w:styleId="Tablaconcuadrcula">
    <w:name w:val="Table Grid"/>
    <w:basedOn w:val="Tablanormal"/>
    <w:uiPriority w:val="99"/>
    <w:rsid w:val="007A7E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7A7E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7A7E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7A7E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7A7E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7A7E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uiPriority w:val="99"/>
    <w:rsid w:val="007A7E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7A7E27"/>
    <w:pPr>
      <w:spacing w:after="20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7A7E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7A7E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7A7E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108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38.emf"/><Relationship Id="rId21" Type="http://schemas.openxmlformats.org/officeDocument/2006/relationships/header" Target="header6.xml"/><Relationship Id="rId42" Type="http://schemas.openxmlformats.org/officeDocument/2006/relationships/footer" Target="footer14.xml"/><Relationship Id="rId47" Type="http://schemas.openxmlformats.org/officeDocument/2006/relationships/image" Target="media/image11.emf"/><Relationship Id="rId63" Type="http://schemas.openxmlformats.org/officeDocument/2006/relationships/footer" Target="footer17.xml"/><Relationship Id="rId68" Type="http://schemas.openxmlformats.org/officeDocument/2006/relationships/header" Target="header19.xml"/><Relationship Id="rId84" Type="http://schemas.openxmlformats.org/officeDocument/2006/relationships/image" Target="media/image29.emf"/><Relationship Id="rId89" Type="http://schemas.openxmlformats.org/officeDocument/2006/relationships/footer" Target="footer26.xml"/><Relationship Id="rId112" Type="http://schemas.openxmlformats.org/officeDocument/2006/relationships/image" Target="media/image37.emf"/><Relationship Id="rId133" Type="http://schemas.openxmlformats.org/officeDocument/2006/relationships/image" Target="media/image41.emf"/><Relationship Id="rId138" Type="http://schemas.openxmlformats.org/officeDocument/2006/relationships/image" Target="media/image42.emf"/><Relationship Id="rId154" Type="http://schemas.openxmlformats.org/officeDocument/2006/relationships/header" Target="header51.xml"/><Relationship Id="rId159" Type="http://schemas.openxmlformats.org/officeDocument/2006/relationships/image" Target="media/image47.emf"/><Relationship Id="rId170"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header" Target="header33.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footer" Target="footer21.xml"/><Relationship Id="rId79" Type="http://schemas.openxmlformats.org/officeDocument/2006/relationships/header" Target="header23.xml"/><Relationship Id="rId102" Type="http://schemas.openxmlformats.org/officeDocument/2006/relationships/footer" Target="footer31.xml"/><Relationship Id="rId123" Type="http://schemas.openxmlformats.org/officeDocument/2006/relationships/image" Target="media/image39.emf"/><Relationship Id="rId128" Type="http://schemas.openxmlformats.org/officeDocument/2006/relationships/image" Target="media/image40.emf"/><Relationship Id="rId144" Type="http://schemas.openxmlformats.org/officeDocument/2006/relationships/header" Target="header47.xml"/><Relationship Id="rId149" Type="http://schemas.openxmlformats.org/officeDocument/2006/relationships/header" Target="header49.xml"/><Relationship Id="rId5" Type="http://schemas.openxmlformats.org/officeDocument/2006/relationships/footnotes" Target="footnotes.xml"/><Relationship Id="rId90" Type="http://schemas.openxmlformats.org/officeDocument/2006/relationships/header" Target="header27.xml"/><Relationship Id="rId95" Type="http://schemas.openxmlformats.org/officeDocument/2006/relationships/image" Target="media/image32.emf"/><Relationship Id="rId160" Type="http://schemas.openxmlformats.org/officeDocument/2006/relationships/header" Target="header53.xml"/><Relationship Id="rId165" Type="http://schemas.openxmlformats.org/officeDocument/2006/relationships/header" Target="header55.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image" Target="media/image9.emf"/><Relationship Id="rId48" Type="http://schemas.openxmlformats.org/officeDocument/2006/relationships/image" Target="media/image12.emf"/><Relationship Id="rId64" Type="http://schemas.openxmlformats.org/officeDocument/2006/relationships/image" Target="media/image24.emf"/><Relationship Id="rId69" Type="http://schemas.openxmlformats.org/officeDocument/2006/relationships/footer" Target="footer19.xml"/><Relationship Id="rId113" Type="http://schemas.openxmlformats.org/officeDocument/2006/relationships/header" Target="header35.xml"/><Relationship Id="rId118" Type="http://schemas.openxmlformats.org/officeDocument/2006/relationships/header" Target="header37.xml"/><Relationship Id="rId134" Type="http://schemas.openxmlformats.org/officeDocument/2006/relationships/header" Target="header43.xml"/><Relationship Id="rId139" Type="http://schemas.openxmlformats.org/officeDocument/2006/relationships/header" Target="header45.xml"/><Relationship Id="rId80" Type="http://schemas.openxmlformats.org/officeDocument/2006/relationships/footer" Target="footer23.xml"/><Relationship Id="rId85" Type="http://schemas.openxmlformats.org/officeDocument/2006/relationships/header" Target="header25.xml"/><Relationship Id="rId150" Type="http://schemas.openxmlformats.org/officeDocument/2006/relationships/footer" Target="footer49.xml"/><Relationship Id="rId155" Type="http://schemas.openxmlformats.org/officeDocument/2006/relationships/footer" Target="footer51.xml"/><Relationship Id="rId171" Type="http://schemas.openxmlformats.org/officeDocument/2006/relationships/theme" Target="theme/theme1.xml"/><Relationship Id="rId12" Type="http://schemas.openxmlformats.org/officeDocument/2006/relationships/image" Target="media/image2.emf"/><Relationship Id="rId17" Type="http://schemas.openxmlformats.org/officeDocument/2006/relationships/footer" Target="footer4.xml"/><Relationship Id="rId33" Type="http://schemas.openxmlformats.org/officeDocument/2006/relationships/image" Target="media/image7.emf"/><Relationship Id="rId38" Type="http://schemas.openxmlformats.org/officeDocument/2006/relationships/image" Target="media/image8.emf"/><Relationship Id="rId59" Type="http://schemas.openxmlformats.org/officeDocument/2006/relationships/header" Target="header16.xml"/><Relationship Id="rId103" Type="http://schemas.openxmlformats.org/officeDocument/2006/relationships/image" Target="media/image34.emf"/><Relationship Id="rId108" Type="http://schemas.openxmlformats.org/officeDocument/2006/relationships/footer" Target="footer33.xml"/><Relationship Id="rId124" Type="http://schemas.openxmlformats.org/officeDocument/2006/relationships/header" Target="header39.xml"/><Relationship Id="rId129" Type="http://schemas.openxmlformats.org/officeDocument/2006/relationships/header" Target="header41.xml"/><Relationship Id="rId54" Type="http://schemas.openxmlformats.org/officeDocument/2006/relationships/image" Target="media/image18.emf"/><Relationship Id="rId70" Type="http://schemas.openxmlformats.org/officeDocument/2006/relationships/header" Target="header20.xml"/><Relationship Id="rId75" Type="http://schemas.openxmlformats.org/officeDocument/2006/relationships/hyperlink" Target="http://www.tenerifedata.es/" TargetMode="External"/><Relationship Id="rId91" Type="http://schemas.openxmlformats.org/officeDocument/2006/relationships/footer" Target="footer27.xml"/><Relationship Id="rId96" Type="http://schemas.openxmlformats.org/officeDocument/2006/relationships/header" Target="header29.xml"/><Relationship Id="rId140" Type="http://schemas.openxmlformats.org/officeDocument/2006/relationships/footer" Target="footer45.xml"/><Relationship Id="rId145" Type="http://schemas.openxmlformats.org/officeDocument/2006/relationships/footer" Target="footer47.xml"/><Relationship Id="rId161" Type="http://schemas.openxmlformats.org/officeDocument/2006/relationships/footer" Target="footer53.xml"/><Relationship Id="rId166"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header" Target="header12.xml"/><Relationship Id="rId49" Type="http://schemas.openxmlformats.org/officeDocument/2006/relationships/image" Target="media/image13.emf"/><Relationship Id="rId57" Type="http://schemas.openxmlformats.org/officeDocument/2006/relationships/image" Target="media/image21.emf"/><Relationship Id="rId106" Type="http://schemas.openxmlformats.org/officeDocument/2006/relationships/image" Target="media/image35.png"/><Relationship Id="rId114" Type="http://schemas.openxmlformats.org/officeDocument/2006/relationships/footer" Target="footer35.xml"/><Relationship Id="rId119" Type="http://schemas.openxmlformats.org/officeDocument/2006/relationships/footer" Target="footer37.xml"/><Relationship Id="rId127" Type="http://schemas.openxmlformats.org/officeDocument/2006/relationships/footer" Target="footer40.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image" Target="media/image16.emf"/><Relationship Id="rId60" Type="http://schemas.openxmlformats.org/officeDocument/2006/relationships/footer" Target="footer16.xml"/><Relationship Id="rId65" Type="http://schemas.openxmlformats.org/officeDocument/2006/relationships/header" Target="header18.xml"/><Relationship Id="rId73" Type="http://schemas.openxmlformats.org/officeDocument/2006/relationships/header" Target="header21.xml"/><Relationship Id="rId78" Type="http://schemas.openxmlformats.org/officeDocument/2006/relationships/image" Target="media/image27.emf"/><Relationship Id="rId81" Type="http://schemas.openxmlformats.org/officeDocument/2006/relationships/image" Target="media/image28.emf"/><Relationship Id="rId86" Type="http://schemas.openxmlformats.org/officeDocument/2006/relationships/footer" Target="footer25.xml"/><Relationship Id="rId94" Type="http://schemas.openxmlformats.org/officeDocument/2006/relationships/footer" Target="footer28.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footer" Target="footer38.xml"/><Relationship Id="rId130" Type="http://schemas.openxmlformats.org/officeDocument/2006/relationships/footer" Target="footer41.xml"/><Relationship Id="rId135" Type="http://schemas.openxmlformats.org/officeDocument/2006/relationships/footer" Target="footer43.xml"/><Relationship Id="rId143" Type="http://schemas.openxmlformats.org/officeDocument/2006/relationships/image" Target="media/image43.emf"/><Relationship Id="rId148" Type="http://schemas.openxmlformats.org/officeDocument/2006/relationships/footer" Target="footer48.xml"/><Relationship Id="rId151" Type="http://schemas.openxmlformats.org/officeDocument/2006/relationships/image" Target="media/image45.emf"/><Relationship Id="rId156" Type="http://schemas.openxmlformats.org/officeDocument/2006/relationships/image" Target="media/image46.emf"/><Relationship Id="rId164" Type="http://schemas.openxmlformats.org/officeDocument/2006/relationships/footer" Target="footer54.xml"/><Relationship Id="rId169" Type="http://schemas.openxmlformats.org/officeDocument/2006/relationships/footer" Target="footer56.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header" Target="header13.xml"/><Relationship Id="rId109" Type="http://schemas.openxmlformats.org/officeDocument/2006/relationships/image" Target="media/image36.emf"/><Relationship Id="rId34" Type="http://schemas.openxmlformats.org/officeDocument/2006/relationships/header" Target="header11.xml"/><Relationship Id="rId50" Type="http://schemas.openxmlformats.org/officeDocument/2006/relationships/image" Target="media/image14.emf"/><Relationship Id="rId55" Type="http://schemas.openxmlformats.org/officeDocument/2006/relationships/image" Target="media/image19.emf"/><Relationship Id="rId76" Type="http://schemas.openxmlformats.org/officeDocument/2006/relationships/header" Target="header22.xml"/><Relationship Id="rId97" Type="http://schemas.openxmlformats.org/officeDocument/2006/relationships/footer" Target="footer29.xml"/><Relationship Id="rId104" Type="http://schemas.openxmlformats.org/officeDocument/2006/relationships/header" Target="header32.xml"/><Relationship Id="rId120" Type="http://schemas.openxmlformats.org/officeDocument/2006/relationships/hyperlink" Target="http://www.tenerife.es/" TargetMode="External"/><Relationship Id="rId125" Type="http://schemas.openxmlformats.org/officeDocument/2006/relationships/footer" Target="footer39.xml"/><Relationship Id="rId141" Type="http://schemas.openxmlformats.org/officeDocument/2006/relationships/header" Target="header46.xml"/><Relationship Id="rId146" Type="http://schemas.openxmlformats.org/officeDocument/2006/relationships/image" Target="media/image44.emf"/><Relationship Id="rId167" Type="http://schemas.openxmlformats.org/officeDocument/2006/relationships/image" Target="media/image49.emf"/><Relationship Id="rId7" Type="http://schemas.openxmlformats.org/officeDocument/2006/relationships/header" Target="header1.xml"/><Relationship Id="rId71" Type="http://schemas.openxmlformats.org/officeDocument/2006/relationships/footer" Target="footer20.xml"/><Relationship Id="rId92" Type="http://schemas.openxmlformats.org/officeDocument/2006/relationships/image" Target="media/image31.emf"/><Relationship Id="rId162" Type="http://schemas.openxmlformats.org/officeDocument/2006/relationships/image" Target="media/image48.emf"/><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footer" Target="footer18.xml"/><Relationship Id="rId87" Type="http://schemas.openxmlformats.org/officeDocument/2006/relationships/image" Target="media/image30.emf"/><Relationship Id="rId110" Type="http://schemas.openxmlformats.org/officeDocument/2006/relationships/header" Target="header34.xml"/><Relationship Id="rId115" Type="http://schemas.openxmlformats.org/officeDocument/2006/relationships/header" Target="header36.xml"/><Relationship Id="rId131" Type="http://schemas.openxmlformats.org/officeDocument/2006/relationships/header" Target="header42.xml"/><Relationship Id="rId136" Type="http://schemas.openxmlformats.org/officeDocument/2006/relationships/header" Target="header44.xml"/><Relationship Id="rId157" Type="http://schemas.openxmlformats.org/officeDocument/2006/relationships/header" Target="header52.xml"/><Relationship Id="rId61" Type="http://schemas.openxmlformats.org/officeDocument/2006/relationships/image" Target="media/image23.emf"/><Relationship Id="rId82" Type="http://schemas.openxmlformats.org/officeDocument/2006/relationships/header" Target="header24.xml"/><Relationship Id="rId152" Type="http://schemas.openxmlformats.org/officeDocument/2006/relationships/header" Target="header50.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image" Target="media/image20.emf"/><Relationship Id="rId77" Type="http://schemas.openxmlformats.org/officeDocument/2006/relationships/footer" Target="footer22.xml"/><Relationship Id="rId100" Type="http://schemas.openxmlformats.org/officeDocument/2006/relationships/footer" Target="footer30.xml"/><Relationship Id="rId105" Type="http://schemas.openxmlformats.org/officeDocument/2006/relationships/footer" Target="footer32.xml"/><Relationship Id="rId126" Type="http://schemas.openxmlformats.org/officeDocument/2006/relationships/header" Target="header40.xml"/><Relationship Id="rId147" Type="http://schemas.openxmlformats.org/officeDocument/2006/relationships/header" Target="header48.xml"/><Relationship Id="rId168" Type="http://schemas.openxmlformats.org/officeDocument/2006/relationships/header" Target="header56.xml"/><Relationship Id="rId8" Type="http://schemas.openxmlformats.org/officeDocument/2006/relationships/footer" Target="footer1.xml"/><Relationship Id="rId51" Type="http://schemas.openxmlformats.org/officeDocument/2006/relationships/image" Target="media/image15.emf"/><Relationship Id="rId72" Type="http://schemas.openxmlformats.org/officeDocument/2006/relationships/image" Target="media/image26.emf"/><Relationship Id="rId93" Type="http://schemas.openxmlformats.org/officeDocument/2006/relationships/header" Target="header28.xml"/><Relationship Id="rId98" Type="http://schemas.openxmlformats.org/officeDocument/2006/relationships/image" Target="media/image33.emf"/><Relationship Id="rId121" Type="http://schemas.openxmlformats.org/officeDocument/2006/relationships/header" Target="header38.xml"/><Relationship Id="rId142" Type="http://schemas.openxmlformats.org/officeDocument/2006/relationships/footer" Target="footer46.xml"/><Relationship Id="rId163" Type="http://schemas.openxmlformats.org/officeDocument/2006/relationships/header" Target="header54.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10.png"/><Relationship Id="rId67" Type="http://schemas.openxmlformats.org/officeDocument/2006/relationships/image" Target="media/image25.emf"/><Relationship Id="rId116" Type="http://schemas.openxmlformats.org/officeDocument/2006/relationships/footer" Target="footer36.xml"/><Relationship Id="rId137" Type="http://schemas.openxmlformats.org/officeDocument/2006/relationships/footer" Target="footer44.xml"/><Relationship Id="rId158" Type="http://schemas.openxmlformats.org/officeDocument/2006/relationships/footer" Target="footer52.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header" Target="header17.xml"/><Relationship Id="rId83" Type="http://schemas.openxmlformats.org/officeDocument/2006/relationships/footer" Target="footer24.xml"/><Relationship Id="rId88" Type="http://schemas.openxmlformats.org/officeDocument/2006/relationships/header" Target="header26.xml"/><Relationship Id="rId111" Type="http://schemas.openxmlformats.org/officeDocument/2006/relationships/footer" Target="footer34.xml"/><Relationship Id="rId132" Type="http://schemas.openxmlformats.org/officeDocument/2006/relationships/footer" Target="footer42.xml"/><Relationship Id="rId153"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133</Pages>
  <Words>44454</Words>
  <Characters>245157</Characters>
  <Application>Microsoft Office Word</Application>
  <DocSecurity>0</DocSecurity>
  <Lines>2042</Lines>
  <Paragraphs>578</Paragraphs>
  <ScaleCrop>false</ScaleCrop>
  <HeadingPairs>
    <vt:vector size="2" baseType="variant">
      <vt:variant>
        <vt:lpstr>Título</vt:lpstr>
      </vt:variant>
      <vt:variant>
        <vt:i4>1</vt:i4>
      </vt:variant>
    </vt:vector>
  </HeadingPairs>
  <TitlesOfParts>
    <vt:vector size="1" baseType="lpstr">
      <vt:lpstr>PLANIFICACIÓN</vt:lpstr>
    </vt:vector>
  </TitlesOfParts>
  <Company>Cabildo Insular de Tenerife</Company>
  <LinksUpToDate>false</LinksUpToDate>
  <CharactersWithSpaces>289033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PLANIFICACIÓN</dc:title>
  <dc:subject/>
  <dc:creator>Servicio de Informática</dc:creator>
  <cp:keywords/>
  <dc:description/>
  <cp:lastModifiedBy>Cabildo Insular de Tenerife</cp:lastModifiedBy>
  <cp:revision>30</cp:revision>
  <cp:lastPrinted>2017-11-28T11:55:00Z</cp:lastPrinted>
  <dcterms:created xsi:type="dcterms:W3CDTF">2017-11-25T16:56:00Z</dcterms:created>
  <dcterms:modified xsi:type="dcterms:W3CDTF">2018-01-24T10:17:00Z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Cabildo Insular de Tenerife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